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578" w:rsidRPr="00AF1CD0" w:rsidRDefault="001A5578" w:rsidP="001658E0">
      <w:pPr>
        <w:spacing w:line="520" w:lineRule="exact"/>
        <w:jc w:val="center"/>
        <w:outlineLvl w:val="0"/>
        <w:rPr>
          <w:rFonts w:ascii="黑体" w:eastAsia="黑体" w:hAnsi="黑体" w:cstheme="majorBidi"/>
          <w:bCs/>
          <w:sz w:val="44"/>
          <w:szCs w:val="32"/>
        </w:rPr>
      </w:pPr>
      <w:r w:rsidRPr="00AF1CD0">
        <w:rPr>
          <w:rFonts w:ascii="黑体" w:eastAsia="黑体" w:hAnsi="黑体" w:cstheme="majorBidi" w:hint="eastAsia"/>
          <w:bCs/>
          <w:sz w:val="44"/>
          <w:szCs w:val="32"/>
        </w:rPr>
        <w:t>西南大学高级专业技术职务评审校外同行专家成果鉴定申请</w:t>
      </w:r>
      <w:r w:rsidR="000A0F11" w:rsidRPr="00AF1CD0">
        <w:rPr>
          <w:rFonts w:ascii="黑体" w:eastAsia="黑体" w:hAnsi="黑体" w:cstheme="majorBidi" w:hint="eastAsia"/>
          <w:bCs/>
          <w:sz w:val="44"/>
          <w:szCs w:val="32"/>
        </w:rPr>
        <w:t>及送审</w:t>
      </w:r>
      <w:r w:rsidRPr="00AF1CD0">
        <w:rPr>
          <w:rFonts w:ascii="黑体" w:eastAsia="黑体" w:hAnsi="黑体" w:cstheme="majorBidi" w:hint="eastAsia"/>
          <w:bCs/>
          <w:sz w:val="44"/>
          <w:szCs w:val="32"/>
        </w:rPr>
        <w:t>指南</w:t>
      </w:r>
    </w:p>
    <w:p w:rsidR="009E6CCF" w:rsidRDefault="009E6CCF" w:rsidP="001658E0">
      <w:pPr>
        <w:spacing w:line="520" w:lineRule="exact"/>
        <w:ind w:firstLineChars="200" w:firstLine="422"/>
        <w:rPr>
          <w:b/>
        </w:rPr>
      </w:pPr>
    </w:p>
    <w:p w:rsidR="00801ED8" w:rsidRPr="006E1451" w:rsidRDefault="00E56A70" w:rsidP="001658E0">
      <w:pPr>
        <w:spacing w:line="520"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 xml:space="preserve"> </w:t>
      </w:r>
      <w:r w:rsidR="00091587" w:rsidRPr="006E1451">
        <w:rPr>
          <w:rFonts w:ascii="黑体" w:eastAsia="黑体" w:hAnsi="黑体" w:cs="Times New Roman" w:hint="eastAsia"/>
          <w:color w:val="000000"/>
          <w:sz w:val="32"/>
          <w:szCs w:val="32"/>
        </w:rPr>
        <w:t>一、个人申请</w:t>
      </w:r>
      <w:r w:rsidR="0012676A">
        <w:rPr>
          <w:rFonts w:ascii="黑体" w:eastAsia="黑体" w:hAnsi="黑体" w:cs="Times New Roman" w:hint="eastAsia"/>
          <w:color w:val="000000"/>
          <w:sz w:val="32"/>
          <w:szCs w:val="32"/>
        </w:rPr>
        <w:t>事项</w:t>
      </w:r>
    </w:p>
    <w:p w:rsidR="00E56A70" w:rsidRPr="00CE29E1" w:rsidRDefault="00E56A70" w:rsidP="001658E0">
      <w:pPr>
        <w:spacing w:line="520" w:lineRule="exact"/>
        <w:ind w:firstLineChars="200" w:firstLine="643"/>
        <w:rPr>
          <w:rFonts w:ascii="楷体" w:eastAsia="楷体" w:hAnsi="楷体" w:cs="Times New Roman"/>
          <w:b/>
          <w:color w:val="000000"/>
          <w:sz w:val="32"/>
          <w:szCs w:val="32"/>
        </w:rPr>
      </w:pPr>
      <w:r w:rsidRPr="00CE29E1">
        <w:rPr>
          <w:rFonts w:ascii="楷体" w:eastAsia="楷体" w:hAnsi="楷体" w:cs="Times New Roman" w:hint="eastAsia"/>
          <w:b/>
          <w:color w:val="000000"/>
          <w:sz w:val="32"/>
          <w:szCs w:val="32"/>
        </w:rPr>
        <w:t>（一）</w:t>
      </w:r>
      <w:r w:rsidR="00C64856" w:rsidRPr="00CE29E1">
        <w:rPr>
          <w:rFonts w:ascii="楷体" w:eastAsia="楷体" w:hAnsi="楷体" w:cs="Times New Roman" w:hint="eastAsia"/>
          <w:b/>
          <w:color w:val="000000"/>
          <w:sz w:val="32"/>
          <w:szCs w:val="32"/>
        </w:rPr>
        <w:t>成果</w:t>
      </w:r>
      <w:r w:rsidRPr="00CE29E1">
        <w:rPr>
          <w:rFonts w:ascii="楷体" w:eastAsia="楷体" w:hAnsi="楷体" w:cs="Times New Roman" w:hint="eastAsia"/>
          <w:b/>
          <w:color w:val="000000"/>
          <w:sz w:val="32"/>
          <w:szCs w:val="32"/>
        </w:rPr>
        <w:t>校外鉴定材料填报</w:t>
      </w:r>
      <w:r w:rsidR="005F6D45" w:rsidRPr="00CE29E1">
        <w:rPr>
          <w:rFonts w:ascii="楷体" w:eastAsia="楷体" w:hAnsi="楷体" w:cs="Times New Roman" w:hint="eastAsia"/>
          <w:b/>
          <w:color w:val="000000"/>
          <w:sz w:val="32"/>
          <w:szCs w:val="32"/>
        </w:rPr>
        <w:t>及线上申请</w:t>
      </w:r>
    </w:p>
    <w:p w:rsidR="00474912" w:rsidRPr="00474912" w:rsidRDefault="00E56A70" w:rsidP="001658E0">
      <w:pPr>
        <w:spacing w:line="520" w:lineRule="exact"/>
        <w:ind w:firstLineChars="196" w:firstLine="630"/>
        <w:rPr>
          <w:rFonts w:ascii="仿宋" w:eastAsia="仿宋" w:hAnsi="仿宋" w:cs="Times New Roman"/>
          <w:b/>
          <w:color w:val="000000"/>
          <w:sz w:val="32"/>
          <w:szCs w:val="32"/>
        </w:rPr>
      </w:pPr>
      <w:r w:rsidRPr="00474912">
        <w:rPr>
          <w:rFonts w:ascii="仿宋" w:eastAsia="仿宋" w:hAnsi="仿宋" w:cs="Times New Roman" w:hint="eastAsia"/>
          <w:b/>
          <w:color w:val="000000"/>
          <w:sz w:val="32"/>
          <w:szCs w:val="32"/>
        </w:rPr>
        <w:t>1.</w:t>
      </w:r>
      <w:r w:rsidR="00474912" w:rsidRPr="00474912">
        <w:rPr>
          <w:rFonts w:ascii="仿宋" w:eastAsia="仿宋" w:hAnsi="仿宋" w:cs="Times New Roman" w:hint="eastAsia"/>
          <w:b/>
          <w:color w:val="000000"/>
          <w:sz w:val="32"/>
          <w:szCs w:val="32"/>
        </w:rPr>
        <w:t>填报材料</w:t>
      </w:r>
    </w:p>
    <w:p w:rsidR="00E56A70" w:rsidRPr="006E1451" w:rsidRDefault="00474912" w:rsidP="001658E0">
      <w:pPr>
        <w:spacing w:line="520" w:lineRule="exact"/>
        <w:ind w:firstLineChars="200" w:firstLine="640"/>
        <w:rPr>
          <w:rFonts w:ascii="仿宋" w:eastAsia="仿宋" w:hAnsi="仿宋" w:cs="Times New Roman"/>
          <w:color w:val="000000"/>
          <w:sz w:val="32"/>
          <w:szCs w:val="32"/>
        </w:rPr>
      </w:pPr>
      <w:r>
        <w:rPr>
          <w:rFonts w:ascii="仿宋" w:eastAsia="仿宋" w:hAnsi="仿宋" w:cs="Times New Roman" w:hint="eastAsia"/>
          <w:color w:val="000000"/>
          <w:sz w:val="32"/>
          <w:szCs w:val="32"/>
        </w:rPr>
        <w:t>（1）</w:t>
      </w:r>
      <w:r w:rsidR="00E56A70" w:rsidRPr="006E1451">
        <w:rPr>
          <w:rFonts w:ascii="仿宋" w:eastAsia="仿宋" w:hAnsi="仿宋" w:cs="Times New Roman" w:hint="eastAsia"/>
          <w:color w:val="000000"/>
          <w:sz w:val="32"/>
          <w:szCs w:val="32"/>
        </w:rPr>
        <w:t>正常正高、副高申请者填报</w:t>
      </w:r>
      <w:r w:rsidR="00A76419" w:rsidRPr="00A76419">
        <w:rPr>
          <w:rFonts w:ascii="仿宋" w:eastAsia="仿宋" w:hAnsi="仿宋" w:cs="Times New Roman" w:hint="eastAsia"/>
          <w:color w:val="000000"/>
          <w:sz w:val="32"/>
          <w:szCs w:val="32"/>
        </w:rPr>
        <w:t>《西南大学拟评高级专业技术职务同行专家成果鉴定意见表》</w:t>
      </w:r>
      <w:r w:rsidR="00E56A70" w:rsidRPr="006E1451">
        <w:rPr>
          <w:rFonts w:ascii="仿宋" w:eastAsia="仿宋" w:hAnsi="仿宋" w:cs="Times New Roman" w:hint="eastAsia"/>
          <w:color w:val="000000"/>
          <w:sz w:val="32"/>
          <w:szCs w:val="32"/>
        </w:rPr>
        <w:t>（附件</w:t>
      </w:r>
      <w:r w:rsidR="00E56A70" w:rsidRPr="006E1451">
        <w:rPr>
          <w:rFonts w:ascii="仿宋" w:eastAsia="仿宋" w:hAnsi="仿宋" w:cs="Times New Roman"/>
          <w:color w:val="000000"/>
          <w:sz w:val="32"/>
          <w:szCs w:val="32"/>
        </w:rPr>
        <w:t>9.2</w:t>
      </w:r>
      <w:r w:rsidR="00E56A70" w:rsidRPr="006E1451">
        <w:rPr>
          <w:rFonts w:ascii="仿宋" w:eastAsia="仿宋" w:hAnsi="仿宋" w:cs="Times New Roman" w:hint="eastAsia"/>
          <w:color w:val="000000"/>
          <w:sz w:val="32"/>
          <w:szCs w:val="32"/>
        </w:rPr>
        <w:t>，以下简称《成果鉴定表》），以高水平创造性成果破格评审正高申请者填报</w:t>
      </w:r>
      <w:r w:rsidR="00A76419" w:rsidRPr="00A76419">
        <w:rPr>
          <w:rFonts w:ascii="仿宋" w:eastAsia="仿宋" w:hAnsi="仿宋" w:cs="Times New Roman" w:hint="eastAsia"/>
          <w:color w:val="000000"/>
          <w:sz w:val="32"/>
          <w:szCs w:val="32"/>
        </w:rPr>
        <w:t>《西南大学高水平创造性成果破格评审正高级专业技术职务校外同行专家鉴定意见表》</w:t>
      </w:r>
      <w:r w:rsidR="00E56A70" w:rsidRPr="006E1451">
        <w:rPr>
          <w:rFonts w:ascii="仿宋" w:eastAsia="仿宋" w:hAnsi="仿宋" w:cs="Times New Roman" w:hint="eastAsia"/>
          <w:color w:val="000000"/>
          <w:sz w:val="32"/>
          <w:szCs w:val="32"/>
        </w:rPr>
        <w:t>（附件</w:t>
      </w:r>
      <w:r w:rsidR="00E56A70" w:rsidRPr="006E1451">
        <w:rPr>
          <w:rFonts w:ascii="仿宋" w:eastAsia="仿宋" w:hAnsi="仿宋" w:cs="Times New Roman"/>
          <w:color w:val="000000"/>
          <w:sz w:val="32"/>
          <w:szCs w:val="32"/>
        </w:rPr>
        <w:t>9.3</w:t>
      </w:r>
      <w:r w:rsidR="00E56A70" w:rsidRPr="006E1451">
        <w:rPr>
          <w:rFonts w:ascii="仿宋" w:eastAsia="仿宋" w:hAnsi="仿宋" w:cs="Times New Roman" w:hint="eastAsia"/>
          <w:color w:val="000000"/>
          <w:sz w:val="32"/>
          <w:szCs w:val="32"/>
        </w:rPr>
        <w:t>，以下简称《高水平鉴定表》）。</w:t>
      </w:r>
    </w:p>
    <w:p w:rsidR="00E56A70" w:rsidRDefault="00474912" w:rsidP="001658E0">
      <w:pPr>
        <w:spacing w:line="520" w:lineRule="exact"/>
        <w:ind w:firstLineChars="200" w:firstLine="640"/>
        <w:rPr>
          <w:rFonts w:ascii="仿宋" w:eastAsia="仿宋" w:hAnsi="仿宋" w:cs="Times New Roman"/>
          <w:color w:val="000000"/>
          <w:sz w:val="32"/>
          <w:szCs w:val="32"/>
        </w:rPr>
      </w:pPr>
      <w:r>
        <w:rPr>
          <w:rFonts w:ascii="仿宋" w:eastAsia="仿宋" w:hAnsi="仿宋" w:cs="Times New Roman" w:hint="eastAsia"/>
          <w:color w:val="000000"/>
          <w:sz w:val="32"/>
          <w:szCs w:val="32"/>
        </w:rPr>
        <w:t>（2）</w:t>
      </w:r>
      <w:r w:rsidR="00E56A70" w:rsidRPr="006E1451">
        <w:rPr>
          <w:rFonts w:ascii="仿宋" w:eastAsia="仿宋" w:hAnsi="仿宋" w:cs="Times New Roman" w:hint="eastAsia"/>
          <w:color w:val="000000"/>
          <w:sz w:val="32"/>
          <w:szCs w:val="32"/>
        </w:rPr>
        <w:t>《西南大学成果校外专家鉴定申请及信息一览表》（附件</w:t>
      </w:r>
      <w:r w:rsidR="00E56A70" w:rsidRPr="006E1451">
        <w:rPr>
          <w:rFonts w:ascii="仿宋" w:eastAsia="仿宋" w:hAnsi="仿宋" w:cs="Times New Roman"/>
          <w:color w:val="000000"/>
          <w:sz w:val="32"/>
          <w:szCs w:val="32"/>
        </w:rPr>
        <w:t>9.4</w:t>
      </w:r>
      <w:r w:rsidR="00E56A70" w:rsidRPr="006E1451">
        <w:rPr>
          <w:rFonts w:ascii="仿宋" w:eastAsia="仿宋" w:hAnsi="仿宋" w:cs="Times New Roman" w:hint="eastAsia"/>
          <w:color w:val="000000"/>
          <w:sz w:val="32"/>
          <w:szCs w:val="32"/>
        </w:rPr>
        <w:t>，以下简称《鉴定申请一览表》）作为申请送审的依据，未填报者视为使用去年鉴定结果，无去年鉴定结果者视为放弃申报高级职务；表格中曾经学习、进修或工作过的单位应从大学开始填起。</w:t>
      </w:r>
    </w:p>
    <w:p w:rsidR="005F6D45" w:rsidRPr="00474912" w:rsidRDefault="00474912" w:rsidP="001658E0">
      <w:pPr>
        <w:spacing w:line="520" w:lineRule="exact"/>
        <w:ind w:firstLineChars="200" w:firstLine="643"/>
        <w:rPr>
          <w:rFonts w:ascii="仿宋" w:eastAsia="仿宋" w:hAnsi="仿宋" w:cs="Times New Roman"/>
          <w:b/>
          <w:color w:val="000000"/>
          <w:sz w:val="32"/>
          <w:szCs w:val="32"/>
        </w:rPr>
      </w:pPr>
      <w:r w:rsidRPr="00474912">
        <w:rPr>
          <w:rFonts w:ascii="仿宋" w:eastAsia="仿宋" w:hAnsi="仿宋" w:cs="Times New Roman" w:hint="eastAsia"/>
          <w:b/>
          <w:color w:val="000000"/>
          <w:sz w:val="32"/>
          <w:szCs w:val="32"/>
        </w:rPr>
        <w:t>2</w:t>
      </w:r>
      <w:r w:rsidR="005F6D45" w:rsidRPr="00474912">
        <w:rPr>
          <w:rFonts w:ascii="仿宋" w:eastAsia="仿宋" w:hAnsi="仿宋" w:cs="Times New Roman" w:hint="eastAsia"/>
          <w:b/>
          <w:color w:val="000000"/>
          <w:sz w:val="32"/>
          <w:szCs w:val="32"/>
        </w:rPr>
        <w:t>.</w:t>
      </w:r>
      <w:r w:rsidR="00C64856" w:rsidRPr="00474912">
        <w:rPr>
          <w:rFonts w:ascii="仿宋" w:eastAsia="仿宋" w:hAnsi="仿宋" w:cs="Times New Roman" w:hint="eastAsia"/>
          <w:b/>
          <w:color w:val="000000"/>
          <w:sz w:val="32"/>
          <w:szCs w:val="32"/>
        </w:rPr>
        <w:t>成果</w:t>
      </w:r>
      <w:r w:rsidR="005F6D45" w:rsidRPr="00474912">
        <w:rPr>
          <w:rFonts w:ascii="仿宋" w:eastAsia="仿宋" w:hAnsi="仿宋" w:cs="Times New Roman" w:hint="eastAsia"/>
          <w:b/>
          <w:color w:val="000000"/>
          <w:sz w:val="32"/>
          <w:szCs w:val="32"/>
        </w:rPr>
        <w:t>校外鉴定线上申请</w:t>
      </w:r>
    </w:p>
    <w:p w:rsidR="005F6D45" w:rsidRDefault="00474912" w:rsidP="001658E0">
      <w:pPr>
        <w:spacing w:line="520" w:lineRule="exact"/>
        <w:ind w:firstLineChars="200" w:firstLine="640"/>
        <w:rPr>
          <w:rFonts w:ascii="仿宋" w:eastAsia="仿宋" w:hAnsi="仿宋" w:cs="Times New Roman"/>
          <w:color w:val="000000"/>
          <w:sz w:val="32"/>
          <w:szCs w:val="32"/>
        </w:rPr>
      </w:pPr>
      <w:r>
        <w:rPr>
          <w:rFonts w:ascii="仿宋" w:eastAsia="仿宋" w:hAnsi="仿宋" w:cs="Times New Roman" w:hint="eastAsia"/>
          <w:color w:val="000000"/>
          <w:sz w:val="32"/>
          <w:szCs w:val="32"/>
        </w:rPr>
        <w:t>（1）</w:t>
      </w:r>
      <w:r w:rsidR="005F6D45" w:rsidRPr="005F6D45">
        <w:rPr>
          <w:rFonts w:ascii="仿宋" w:eastAsia="仿宋" w:hAnsi="仿宋" w:cs="Times New Roman" w:hint="eastAsia"/>
          <w:b/>
          <w:color w:val="000000"/>
          <w:sz w:val="32"/>
          <w:szCs w:val="32"/>
          <w:u w:val="single"/>
        </w:rPr>
        <w:t>正高级</w:t>
      </w:r>
      <w:r w:rsidR="005F6D45" w:rsidRPr="006E1451">
        <w:rPr>
          <w:rFonts w:ascii="仿宋" w:eastAsia="仿宋" w:hAnsi="仿宋" w:cs="Times New Roman" w:hint="eastAsia"/>
          <w:color w:val="000000"/>
          <w:sz w:val="32"/>
          <w:szCs w:val="32"/>
        </w:rPr>
        <w:t>专业技术职务申请者（选择使用</w:t>
      </w:r>
      <w:r w:rsidR="005F6D45" w:rsidRPr="006E1451">
        <w:rPr>
          <w:rFonts w:ascii="仿宋" w:eastAsia="仿宋" w:hAnsi="仿宋" w:cs="Times New Roman"/>
          <w:color w:val="000000"/>
          <w:sz w:val="32"/>
          <w:szCs w:val="32"/>
        </w:rPr>
        <w:t>2019</w:t>
      </w:r>
      <w:r w:rsidR="005F6D45" w:rsidRPr="006E1451">
        <w:rPr>
          <w:rFonts w:ascii="仿宋" w:eastAsia="仿宋" w:hAnsi="仿宋" w:cs="Times New Roman" w:hint="eastAsia"/>
          <w:color w:val="000000"/>
          <w:sz w:val="32"/>
          <w:szCs w:val="32"/>
        </w:rPr>
        <w:t>年鉴定结果者除外）须进行校外同行专家成果鉴定线上申请，申请方式详见《西南大学校外专家成果鉴定线上填报说明》（附件</w:t>
      </w:r>
      <w:r w:rsidR="005F6D45" w:rsidRPr="006E1451">
        <w:rPr>
          <w:rFonts w:ascii="仿宋" w:eastAsia="仿宋" w:hAnsi="仿宋" w:cs="Times New Roman"/>
          <w:color w:val="000000"/>
          <w:sz w:val="32"/>
          <w:szCs w:val="32"/>
        </w:rPr>
        <w:t>9.5</w:t>
      </w:r>
      <w:r w:rsidR="005F6D45">
        <w:rPr>
          <w:rFonts w:ascii="仿宋" w:eastAsia="仿宋" w:hAnsi="仿宋" w:cs="Times New Roman" w:hint="eastAsia"/>
          <w:color w:val="000000"/>
          <w:sz w:val="32"/>
          <w:szCs w:val="32"/>
        </w:rPr>
        <w:t>）；</w:t>
      </w:r>
    </w:p>
    <w:p w:rsidR="005F6D45" w:rsidRPr="006E1451" w:rsidRDefault="00474912" w:rsidP="001658E0">
      <w:pPr>
        <w:spacing w:line="520" w:lineRule="exact"/>
        <w:ind w:firstLineChars="200" w:firstLine="640"/>
        <w:rPr>
          <w:rFonts w:ascii="仿宋" w:eastAsia="仿宋" w:hAnsi="仿宋"/>
          <w:color w:val="000000"/>
          <w:sz w:val="32"/>
          <w:szCs w:val="32"/>
        </w:rPr>
      </w:pPr>
      <w:r>
        <w:rPr>
          <w:rFonts w:ascii="仿宋" w:eastAsia="仿宋" w:hAnsi="仿宋" w:cs="Times New Roman" w:hint="eastAsia"/>
          <w:color w:val="000000"/>
          <w:sz w:val="32"/>
          <w:szCs w:val="32"/>
        </w:rPr>
        <w:t>（2）</w:t>
      </w:r>
      <w:r w:rsidR="005F6D45" w:rsidRPr="005F6D45">
        <w:rPr>
          <w:rFonts w:ascii="仿宋" w:eastAsia="仿宋" w:hAnsi="仿宋" w:hint="eastAsia"/>
          <w:b/>
          <w:color w:val="000000"/>
          <w:sz w:val="32"/>
          <w:szCs w:val="32"/>
          <w:u w:val="single"/>
        </w:rPr>
        <w:t>副高级</w:t>
      </w:r>
      <w:r w:rsidR="005F6D45" w:rsidRPr="006E1451">
        <w:rPr>
          <w:rFonts w:ascii="仿宋" w:eastAsia="仿宋" w:hAnsi="仿宋" w:cs="Times New Roman" w:hint="eastAsia"/>
          <w:color w:val="000000"/>
          <w:sz w:val="32"/>
          <w:szCs w:val="32"/>
        </w:rPr>
        <w:t>专业技术职务申请</w:t>
      </w:r>
      <w:bookmarkStart w:id="0" w:name="_GoBack"/>
      <w:bookmarkEnd w:id="0"/>
      <w:r w:rsidR="005F6D45" w:rsidRPr="006E1451">
        <w:rPr>
          <w:rFonts w:ascii="仿宋" w:eastAsia="仿宋" w:hAnsi="仿宋" w:cs="Times New Roman" w:hint="eastAsia"/>
          <w:color w:val="000000"/>
          <w:sz w:val="32"/>
          <w:szCs w:val="32"/>
        </w:rPr>
        <w:t>者（选择使用</w:t>
      </w:r>
      <w:r w:rsidR="005F6D45" w:rsidRPr="006E1451">
        <w:rPr>
          <w:rFonts w:ascii="仿宋" w:eastAsia="仿宋" w:hAnsi="仿宋" w:cs="Times New Roman"/>
          <w:color w:val="000000"/>
          <w:sz w:val="32"/>
          <w:szCs w:val="32"/>
        </w:rPr>
        <w:t>2019</w:t>
      </w:r>
      <w:r w:rsidR="005F6D45" w:rsidRPr="006E1451">
        <w:rPr>
          <w:rFonts w:ascii="仿宋" w:eastAsia="仿宋" w:hAnsi="仿宋" w:cs="Times New Roman" w:hint="eastAsia"/>
          <w:color w:val="000000"/>
          <w:sz w:val="32"/>
          <w:szCs w:val="32"/>
        </w:rPr>
        <w:t>年鉴定结果者除外）</w:t>
      </w:r>
      <w:r w:rsidR="005F6D45">
        <w:rPr>
          <w:rFonts w:ascii="仿宋" w:eastAsia="仿宋" w:hAnsi="仿宋" w:cs="Times New Roman" w:hint="eastAsia"/>
          <w:color w:val="000000"/>
          <w:sz w:val="32"/>
          <w:szCs w:val="32"/>
        </w:rPr>
        <w:t>是否线上申请</w:t>
      </w:r>
      <w:r w:rsidR="00FF4596">
        <w:rPr>
          <w:rFonts w:ascii="仿宋" w:eastAsia="仿宋" w:hAnsi="仿宋" w:cs="Times New Roman" w:hint="eastAsia"/>
          <w:color w:val="000000"/>
          <w:sz w:val="32"/>
          <w:szCs w:val="32"/>
        </w:rPr>
        <w:t>由所在二级单位统一自主选择</w:t>
      </w:r>
      <w:r w:rsidR="00FF4596">
        <w:rPr>
          <w:rFonts w:ascii="仿宋" w:eastAsia="仿宋" w:hAnsi="仿宋" w:hint="eastAsia"/>
          <w:color w:val="000000"/>
          <w:sz w:val="32"/>
          <w:szCs w:val="32"/>
        </w:rPr>
        <w:t>。</w:t>
      </w:r>
      <w:r w:rsidR="005B0B79">
        <w:rPr>
          <w:rFonts w:ascii="仿宋" w:eastAsia="仿宋" w:hAnsi="仿宋" w:hint="eastAsia"/>
          <w:color w:val="000000"/>
          <w:sz w:val="32"/>
          <w:szCs w:val="32"/>
        </w:rPr>
        <w:t>若单位选择线上申请，申请方式同上。</w:t>
      </w:r>
    </w:p>
    <w:p w:rsidR="00CE29E1" w:rsidRDefault="00CE29E1" w:rsidP="001658E0">
      <w:pPr>
        <w:spacing w:line="520" w:lineRule="exact"/>
        <w:ind w:firstLineChars="200" w:firstLine="643"/>
        <w:rPr>
          <w:rFonts w:ascii="楷体" w:eastAsia="楷体" w:hAnsi="楷体" w:cs="Times New Roman"/>
          <w:b/>
          <w:color w:val="000000"/>
          <w:sz w:val="32"/>
          <w:szCs w:val="32"/>
        </w:rPr>
      </w:pPr>
    </w:p>
    <w:p w:rsidR="00E56A70" w:rsidRPr="00CE29E1" w:rsidRDefault="00E56A70" w:rsidP="001658E0">
      <w:pPr>
        <w:spacing w:line="520" w:lineRule="exact"/>
        <w:ind w:firstLineChars="200" w:firstLine="643"/>
        <w:rPr>
          <w:rFonts w:ascii="楷体" w:eastAsia="楷体" w:hAnsi="楷体" w:cs="Times New Roman"/>
          <w:b/>
          <w:color w:val="000000"/>
          <w:sz w:val="32"/>
          <w:szCs w:val="32"/>
        </w:rPr>
      </w:pPr>
      <w:r w:rsidRPr="00CE29E1">
        <w:rPr>
          <w:rFonts w:ascii="楷体" w:eastAsia="楷体" w:hAnsi="楷体" w:cs="Times New Roman" w:hint="eastAsia"/>
          <w:b/>
          <w:color w:val="000000"/>
          <w:sz w:val="32"/>
          <w:szCs w:val="32"/>
        </w:rPr>
        <w:lastRenderedPageBreak/>
        <w:t>（二</w:t>
      </w:r>
      <w:r w:rsidR="001648A6" w:rsidRPr="00CE29E1">
        <w:rPr>
          <w:rFonts w:ascii="楷体" w:eastAsia="楷体" w:hAnsi="楷体" w:cs="Times New Roman" w:hint="eastAsia"/>
          <w:b/>
          <w:color w:val="000000"/>
          <w:sz w:val="32"/>
          <w:szCs w:val="32"/>
        </w:rPr>
        <w:t>）申请鉴定成果</w:t>
      </w:r>
      <w:r w:rsidRPr="00CE29E1">
        <w:rPr>
          <w:rFonts w:ascii="楷体" w:eastAsia="楷体" w:hAnsi="楷体" w:cs="Times New Roman" w:hint="eastAsia"/>
          <w:b/>
          <w:color w:val="000000"/>
          <w:sz w:val="32"/>
          <w:szCs w:val="32"/>
        </w:rPr>
        <w:t>要求</w:t>
      </w:r>
    </w:p>
    <w:p w:rsidR="00E56A70" w:rsidRPr="006E1451" w:rsidRDefault="00474912" w:rsidP="001658E0">
      <w:pPr>
        <w:spacing w:line="520" w:lineRule="exact"/>
        <w:ind w:firstLineChars="200" w:firstLine="640"/>
        <w:rPr>
          <w:rFonts w:ascii="仿宋" w:eastAsia="仿宋" w:hAnsi="仿宋" w:cs="Times New Roman"/>
          <w:color w:val="000000"/>
          <w:sz w:val="32"/>
          <w:szCs w:val="32"/>
        </w:rPr>
      </w:pPr>
      <w:r>
        <w:rPr>
          <w:rFonts w:ascii="仿宋" w:eastAsia="仿宋" w:hAnsi="仿宋" w:cs="Times New Roman" w:hint="eastAsia"/>
          <w:color w:val="000000"/>
          <w:sz w:val="32"/>
          <w:szCs w:val="32"/>
        </w:rPr>
        <w:t>（1）</w:t>
      </w:r>
      <w:r w:rsidR="00E56A70" w:rsidRPr="006E1451">
        <w:rPr>
          <w:rFonts w:ascii="仿宋" w:eastAsia="仿宋" w:hAnsi="仿宋" w:cs="Times New Roman" w:hint="eastAsia"/>
          <w:color w:val="000000"/>
          <w:sz w:val="32"/>
          <w:szCs w:val="32"/>
        </w:rPr>
        <w:t>“任现职务以来”的成果</w:t>
      </w:r>
      <w:r w:rsidR="00E56A70" w:rsidRPr="006E1451">
        <w:rPr>
          <w:rFonts w:ascii="仿宋" w:eastAsia="仿宋" w:hAnsi="仿宋" w:cs="Times New Roman"/>
          <w:color w:val="000000"/>
          <w:sz w:val="32"/>
          <w:szCs w:val="32"/>
        </w:rPr>
        <w:t>2-4</w:t>
      </w:r>
      <w:r w:rsidR="001648A6">
        <w:rPr>
          <w:rFonts w:ascii="仿宋" w:eastAsia="仿宋" w:hAnsi="仿宋" w:cs="Times New Roman" w:hint="eastAsia"/>
          <w:color w:val="000000"/>
          <w:sz w:val="32"/>
          <w:szCs w:val="32"/>
        </w:rPr>
        <w:t>项（不含项目）</w:t>
      </w:r>
      <w:r>
        <w:rPr>
          <w:rFonts w:ascii="仿宋" w:eastAsia="仿宋" w:hAnsi="仿宋" w:cs="Times New Roman" w:hint="eastAsia"/>
          <w:color w:val="000000"/>
          <w:sz w:val="32"/>
          <w:szCs w:val="32"/>
        </w:rPr>
        <w:t>。</w:t>
      </w:r>
    </w:p>
    <w:p w:rsidR="00E56A70" w:rsidRPr="006E1451" w:rsidRDefault="00474912" w:rsidP="001658E0">
      <w:pPr>
        <w:spacing w:line="520" w:lineRule="exact"/>
        <w:ind w:firstLineChars="200" w:firstLine="640"/>
        <w:rPr>
          <w:rFonts w:ascii="仿宋" w:eastAsia="仿宋" w:hAnsi="仿宋" w:cs="Times New Roman"/>
          <w:color w:val="000000"/>
          <w:sz w:val="32"/>
          <w:szCs w:val="32"/>
        </w:rPr>
      </w:pPr>
      <w:r>
        <w:rPr>
          <w:rFonts w:ascii="仿宋" w:eastAsia="仿宋" w:hAnsi="仿宋" w:cs="Times New Roman" w:hint="eastAsia"/>
          <w:color w:val="000000"/>
          <w:sz w:val="32"/>
          <w:szCs w:val="32"/>
        </w:rPr>
        <w:t>（2）</w:t>
      </w:r>
      <w:r w:rsidR="00E56A70" w:rsidRPr="006E1451">
        <w:rPr>
          <w:rFonts w:ascii="仿宋" w:eastAsia="仿宋" w:hAnsi="仿宋" w:cs="Times New Roman" w:hint="eastAsia"/>
          <w:color w:val="000000"/>
          <w:sz w:val="32"/>
          <w:szCs w:val="32"/>
        </w:rPr>
        <w:t>送审成果应是申请人排名第一或独立完成成果（获奖除外），或符合文件要求的通讯作者</w:t>
      </w:r>
      <w:r w:rsidR="008D30BD">
        <w:rPr>
          <w:rFonts w:ascii="仿宋" w:eastAsia="仿宋" w:hAnsi="仿宋" w:cs="Times New Roman" w:hint="eastAsia"/>
          <w:color w:val="000000"/>
          <w:sz w:val="32"/>
          <w:szCs w:val="32"/>
        </w:rPr>
        <w:t>学术论文</w:t>
      </w:r>
      <w:r>
        <w:rPr>
          <w:rFonts w:ascii="仿宋" w:eastAsia="仿宋" w:hAnsi="仿宋" w:cs="Times New Roman" w:hint="eastAsia"/>
          <w:color w:val="000000"/>
          <w:sz w:val="32"/>
          <w:szCs w:val="32"/>
        </w:rPr>
        <w:t>。</w:t>
      </w:r>
    </w:p>
    <w:p w:rsidR="00E56A70" w:rsidRDefault="00474912" w:rsidP="001658E0">
      <w:pPr>
        <w:spacing w:line="520" w:lineRule="exact"/>
        <w:ind w:firstLineChars="200" w:firstLine="640"/>
        <w:rPr>
          <w:rFonts w:ascii="仿宋" w:eastAsia="仿宋" w:hAnsi="仿宋" w:cs="Times New Roman"/>
          <w:color w:val="000000"/>
          <w:sz w:val="32"/>
          <w:szCs w:val="32"/>
        </w:rPr>
      </w:pPr>
      <w:r>
        <w:rPr>
          <w:rFonts w:ascii="仿宋" w:eastAsia="仿宋" w:hAnsi="仿宋" w:cs="Times New Roman" w:hint="eastAsia"/>
          <w:color w:val="000000"/>
          <w:sz w:val="32"/>
          <w:szCs w:val="32"/>
        </w:rPr>
        <w:t>（3）</w:t>
      </w:r>
      <w:r w:rsidR="00E56A70" w:rsidRPr="006E1451">
        <w:rPr>
          <w:rFonts w:ascii="仿宋" w:eastAsia="仿宋" w:hAnsi="仿宋" w:cs="Times New Roman" w:hint="eastAsia"/>
          <w:color w:val="000000"/>
          <w:sz w:val="32"/>
          <w:szCs w:val="32"/>
        </w:rPr>
        <w:t>专著或教材一般应提供电子版全文或</w:t>
      </w:r>
      <w:r w:rsidR="00E56A70" w:rsidRPr="006E1451">
        <w:rPr>
          <w:rFonts w:ascii="仿宋" w:eastAsia="仿宋" w:hAnsi="仿宋" w:cs="Times New Roman"/>
          <w:color w:val="000000"/>
          <w:sz w:val="32"/>
          <w:szCs w:val="32"/>
        </w:rPr>
        <w:t>3</w:t>
      </w:r>
      <w:r w:rsidR="00E56A70" w:rsidRPr="006E1451">
        <w:rPr>
          <w:rFonts w:ascii="仿宋" w:eastAsia="仿宋" w:hAnsi="仿宋" w:cs="Times New Roman" w:hint="eastAsia"/>
          <w:color w:val="000000"/>
          <w:sz w:val="32"/>
          <w:szCs w:val="32"/>
        </w:rPr>
        <w:t>个及以上的主要章节（附全文目录）；论文应提供刊物封面、目录和正文。</w:t>
      </w:r>
    </w:p>
    <w:p w:rsidR="005F6D45" w:rsidRPr="006E1451" w:rsidRDefault="00474912" w:rsidP="001658E0">
      <w:pPr>
        <w:spacing w:line="520" w:lineRule="exact"/>
        <w:ind w:firstLineChars="200" w:firstLine="640"/>
        <w:rPr>
          <w:rFonts w:ascii="仿宋" w:eastAsia="仿宋" w:hAnsi="仿宋" w:cs="Times New Roman"/>
          <w:color w:val="000000"/>
          <w:sz w:val="32"/>
          <w:szCs w:val="32"/>
        </w:rPr>
      </w:pPr>
      <w:r>
        <w:rPr>
          <w:rFonts w:ascii="仿宋" w:eastAsia="仿宋" w:hAnsi="仿宋" w:cs="宋体" w:hint="eastAsia"/>
          <w:color w:val="000000"/>
          <w:sz w:val="32"/>
          <w:szCs w:val="32"/>
        </w:rPr>
        <w:t>（4）</w:t>
      </w:r>
      <w:r w:rsidR="005F6D45" w:rsidRPr="006E1451">
        <w:rPr>
          <w:rFonts w:ascii="仿宋" w:eastAsia="仿宋" w:hAnsi="仿宋" w:cs="Times New Roman" w:hint="eastAsia"/>
          <w:color w:val="000000"/>
          <w:sz w:val="32"/>
          <w:szCs w:val="32"/>
        </w:rPr>
        <w:t>申请者选择送审成果须符合申请鉴定成果要求，因鉴定成果不符合要求或申报资格问题导致成果鉴定结果无效的，由申报者个人负责。</w:t>
      </w:r>
    </w:p>
    <w:p w:rsidR="005F6D45" w:rsidRPr="006E1451" w:rsidRDefault="00474912" w:rsidP="001658E0">
      <w:pPr>
        <w:spacing w:line="520" w:lineRule="exact"/>
        <w:ind w:firstLineChars="200" w:firstLine="640"/>
        <w:rPr>
          <w:rFonts w:ascii="仿宋" w:eastAsia="仿宋" w:hAnsi="仿宋" w:cs="Times New Roman"/>
          <w:color w:val="000000"/>
          <w:sz w:val="32"/>
          <w:szCs w:val="32"/>
        </w:rPr>
      </w:pPr>
      <w:r>
        <w:rPr>
          <w:rFonts w:ascii="仿宋" w:eastAsia="仿宋" w:hAnsi="仿宋" w:cs="宋体" w:hint="eastAsia"/>
          <w:color w:val="000000"/>
          <w:sz w:val="32"/>
          <w:szCs w:val="32"/>
        </w:rPr>
        <w:t>（5）</w:t>
      </w:r>
      <w:r w:rsidR="005F6D45" w:rsidRPr="006E1451">
        <w:rPr>
          <w:rFonts w:ascii="仿宋" w:eastAsia="仿宋" w:hAnsi="仿宋" w:cs="Times New Roman" w:hint="eastAsia"/>
          <w:color w:val="000000"/>
          <w:sz w:val="32"/>
          <w:szCs w:val="32"/>
        </w:rPr>
        <w:t>校外同行成果鉴定的专家系参考申报人所填选的一级学科、二级学科进行选择，请按照《研究生招生学科、专业代码册》（附件</w:t>
      </w:r>
      <w:r w:rsidR="005F6D45" w:rsidRPr="006E1451">
        <w:rPr>
          <w:rFonts w:ascii="仿宋" w:eastAsia="仿宋" w:hAnsi="仿宋" w:cs="Times New Roman"/>
          <w:color w:val="000000"/>
          <w:sz w:val="32"/>
          <w:szCs w:val="32"/>
        </w:rPr>
        <w:t>9.6</w:t>
      </w:r>
      <w:r w:rsidR="005F6D45" w:rsidRPr="006E1451">
        <w:rPr>
          <w:rFonts w:ascii="仿宋" w:eastAsia="仿宋" w:hAnsi="仿宋" w:cs="Times New Roman" w:hint="eastAsia"/>
          <w:color w:val="000000"/>
          <w:sz w:val="32"/>
          <w:szCs w:val="32"/>
        </w:rPr>
        <w:t>）准确填写学科信息。</w:t>
      </w:r>
    </w:p>
    <w:p w:rsidR="001A5578" w:rsidRPr="00CE29E1" w:rsidRDefault="00091587" w:rsidP="001658E0">
      <w:pPr>
        <w:spacing w:line="520" w:lineRule="exact"/>
        <w:ind w:firstLineChars="200" w:firstLine="643"/>
        <w:rPr>
          <w:rFonts w:ascii="仿宋" w:eastAsia="仿宋" w:hAnsi="仿宋" w:cs="Times New Roman"/>
          <w:b/>
          <w:color w:val="000000"/>
          <w:sz w:val="32"/>
          <w:szCs w:val="32"/>
        </w:rPr>
      </w:pPr>
      <w:r w:rsidRPr="00CE29E1">
        <w:rPr>
          <w:rFonts w:ascii="楷体" w:eastAsia="楷体" w:hAnsi="楷体" w:cs="Times New Roman" w:hint="eastAsia"/>
          <w:b/>
          <w:color w:val="000000"/>
          <w:sz w:val="32"/>
          <w:szCs w:val="32"/>
        </w:rPr>
        <w:t>（</w:t>
      </w:r>
      <w:r w:rsidR="001648A6" w:rsidRPr="00CE29E1">
        <w:rPr>
          <w:rFonts w:ascii="楷体" w:eastAsia="楷体" w:hAnsi="楷体" w:cs="Times New Roman" w:hint="eastAsia"/>
          <w:b/>
          <w:color w:val="000000"/>
          <w:sz w:val="32"/>
          <w:szCs w:val="32"/>
        </w:rPr>
        <w:t>三</w:t>
      </w:r>
      <w:r w:rsidRPr="00CE29E1">
        <w:rPr>
          <w:rFonts w:ascii="楷体" w:eastAsia="楷体" w:hAnsi="楷体" w:cs="Times New Roman" w:hint="eastAsia"/>
          <w:b/>
          <w:color w:val="000000"/>
          <w:sz w:val="32"/>
          <w:szCs w:val="32"/>
        </w:rPr>
        <w:t>）</w:t>
      </w:r>
      <w:r w:rsidR="001A5578" w:rsidRPr="00CE29E1">
        <w:rPr>
          <w:rFonts w:ascii="楷体" w:eastAsia="楷体" w:hAnsi="楷体" w:cs="Times New Roman" w:hint="eastAsia"/>
          <w:b/>
          <w:color w:val="000000"/>
          <w:sz w:val="32"/>
          <w:szCs w:val="32"/>
        </w:rPr>
        <w:t>校外成果鉴定结果有效期</w:t>
      </w:r>
    </w:p>
    <w:p w:rsidR="001A5578" w:rsidRPr="006E1451" w:rsidRDefault="001A5578" w:rsidP="001658E0">
      <w:pPr>
        <w:spacing w:line="520" w:lineRule="exact"/>
        <w:ind w:firstLineChars="200" w:firstLine="640"/>
        <w:rPr>
          <w:rFonts w:ascii="仿宋" w:eastAsia="仿宋" w:hAnsi="仿宋" w:cs="Times New Roman"/>
          <w:color w:val="000000"/>
          <w:sz w:val="32"/>
          <w:szCs w:val="32"/>
        </w:rPr>
      </w:pPr>
      <w:r w:rsidRPr="006E1451">
        <w:rPr>
          <w:rFonts w:ascii="仿宋" w:eastAsia="仿宋" w:hAnsi="仿宋" w:cs="Times New Roman" w:hint="eastAsia"/>
          <w:color w:val="000000"/>
          <w:sz w:val="32"/>
          <w:szCs w:val="32"/>
        </w:rPr>
        <w:t>校外同行专家成果鉴定结果</w:t>
      </w:r>
      <w:r w:rsidRPr="006E1451">
        <w:rPr>
          <w:rFonts w:ascii="仿宋" w:eastAsia="仿宋" w:hAnsi="仿宋" w:cs="Times New Roman"/>
          <w:color w:val="000000"/>
          <w:sz w:val="32"/>
          <w:szCs w:val="32"/>
        </w:rPr>
        <w:t>2</w:t>
      </w:r>
      <w:r w:rsidRPr="006E1451">
        <w:rPr>
          <w:rFonts w:ascii="仿宋" w:eastAsia="仿宋" w:hAnsi="仿宋" w:cs="Times New Roman" w:hint="eastAsia"/>
          <w:color w:val="000000"/>
          <w:sz w:val="32"/>
          <w:szCs w:val="32"/>
        </w:rPr>
        <w:t>年有效，若</w:t>
      </w:r>
      <w:r w:rsidRPr="006E1451">
        <w:rPr>
          <w:rFonts w:ascii="仿宋" w:eastAsia="仿宋" w:hAnsi="仿宋" w:cs="Times New Roman"/>
          <w:color w:val="000000"/>
          <w:sz w:val="32"/>
          <w:szCs w:val="32"/>
        </w:rPr>
        <w:t>2019</w:t>
      </w:r>
      <w:r w:rsidRPr="006E1451">
        <w:rPr>
          <w:rFonts w:ascii="仿宋" w:eastAsia="仿宋" w:hAnsi="仿宋" w:cs="Times New Roman" w:hint="eastAsia"/>
          <w:color w:val="000000"/>
          <w:sz w:val="32"/>
          <w:szCs w:val="32"/>
        </w:rPr>
        <w:t>年已经申请并通过校外同行专家成果鉴定，</w:t>
      </w:r>
      <w:r w:rsidRPr="006E1451">
        <w:rPr>
          <w:rFonts w:ascii="仿宋" w:eastAsia="仿宋" w:hAnsi="仿宋" w:cs="Times New Roman"/>
          <w:color w:val="000000"/>
          <w:sz w:val="32"/>
          <w:szCs w:val="32"/>
        </w:rPr>
        <w:t>2020</w:t>
      </w:r>
      <w:r w:rsidRPr="006E1451">
        <w:rPr>
          <w:rFonts w:ascii="仿宋" w:eastAsia="仿宋" w:hAnsi="仿宋" w:cs="Times New Roman" w:hint="eastAsia"/>
          <w:color w:val="000000"/>
          <w:sz w:val="32"/>
          <w:szCs w:val="32"/>
        </w:rPr>
        <w:t>年可选择继续使用</w:t>
      </w:r>
      <w:r w:rsidR="00E4230C">
        <w:rPr>
          <w:rFonts w:ascii="仿宋" w:eastAsia="仿宋" w:hAnsi="仿宋" w:cs="Times New Roman" w:hint="eastAsia"/>
          <w:color w:val="000000"/>
          <w:sz w:val="32"/>
          <w:szCs w:val="32"/>
        </w:rPr>
        <w:t>2019</w:t>
      </w:r>
      <w:r w:rsidRPr="006E1451">
        <w:rPr>
          <w:rFonts w:ascii="仿宋" w:eastAsia="仿宋" w:hAnsi="仿宋" w:cs="Times New Roman" w:hint="eastAsia"/>
          <w:color w:val="000000"/>
          <w:sz w:val="32"/>
          <w:szCs w:val="32"/>
        </w:rPr>
        <w:t>年鉴定结果，亦可选择重新送审鉴定，若选择重新鉴定视为放弃使用</w:t>
      </w:r>
      <w:r w:rsidRPr="006E1451">
        <w:rPr>
          <w:rFonts w:ascii="仿宋" w:eastAsia="仿宋" w:hAnsi="仿宋" w:cs="Times New Roman"/>
          <w:color w:val="000000"/>
          <w:sz w:val="32"/>
          <w:szCs w:val="32"/>
        </w:rPr>
        <w:t>2019</w:t>
      </w:r>
      <w:r w:rsidRPr="006E1451">
        <w:rPr>
          <w:rFonts w:ascii="仿宋" w:eastAsia="仿宋" w:hAnsi="仿宋" w:cs="Times New Roman" w:hint="eastAsia"/>
          <w:color w:val="000000"/>
          <w:sz w:val="32"/>
          <w:szCs w:val="32"/>
        </w:rPr>
        <w:t>年鉴定结果。</w:t>
      </w:r>
    </w:p>
    <w:p w:rsidR="00801ED8" w:rsidRPr="006E1451" w:rsidRDefault="00091587" w:rsidP="001658E0">
      <w:pPr>
        <w:spacing w:line="520" w:lineRule="exact"/>
        <w:ind w:firstLineChars="200" w:firstLine="640"/>
        <w:rPr>
          <w:rFonts w:ascii="黑体" w:eastAsia="黑体" w:hAnsi="黑体" w:cs="Times New Roman"/>
          <w:color w:val="000000"/>
          <w:sz w:val="32"/>
          <w:szCs w:val="32"/>
        </w:rPr>
      </w:pPr>
      <w:r w:rsidRPr="006E1451">
        <w:rPr>
          <w:rFonts w:ascii="黑体" w:eastAsia="黑体" w:hAnsi="黑体" w:cs="Times New Roman" w:hint="eastAsia"/>
          <w:color w:val="000000"/>
          <w:sz w:val="32"/>
          <w:szCs w:val="32"/>
        </w:rPr>
        <w:t>二、</w:t>
      </w:r>
      <w:r w:rsidR="00801ED8" w:rsidRPr="006E1451">
        <w:rPr>
          <w:rFonts w:ascii="黑体" w:eastAsia="黑体" w:hAnsi="黑体" w:cs="Times New Roman" w:hint="eastAsia"/>
          <w:color w:val="000000"/>
          <w:sz w:val="32"/>
          <w:szCs w:val="32"/>
        </w:rPr>
        <w:t>学院送审</w:t>
      </w:r>
      <w:r w:rsidR="00CC4833">
        <w:rPr>
          <w:rFonts w:ascii="黑体" w:eastAsia="黑体" w:hAnsi="黑体" w:cs="Times New Roman" w:hint="eastAsia"/>
          <w:color w:val="000000"/>
          <w:sz w:val="32"/>
          <w:szCs w:val="32"/>
        </w:rPr>
        <w:t>事项</w:t>
      </w:r>
    </w:p>
    <w:p w:rsidR="006E1451" w:rsidRPr="00CE29E1" w:rsidRDefault="00091587" w:rsidP="001658E0">
      <w:pPr>
        <w:spacing w:line="520" w:lineRule="exact"/>
        <w:ind w:firstLineChars="200" w:firstLine="643"/>
        <w:rPr>
          <w:rFonts w:ascii="楷体" w:eastAsia="楷体" w:hAnsi="楷体" w:cs="Times New Roman"/>
          <w:b/>
          <w:color w:val="000000"/>
          <w:sz w:val="32"/>
          <w:szCs w:val="32"/>
        </w:rPr>
      </w:pPr>
      <w:r w:rsidRPr="00CE29E1">
        <w:rPr>
          <w:rFonts w:ascii="楷体" w:eastAsia="楷体" w:hAnsi="楷体" w:cs="Times New Roman" w:hint="eastAsia"/>
          <w:b/>
          <w:color w:val="000000"/>
          <w:sz w:val="32"/>
          <w:szCs w:val="32"/>
        </w:rPr>
        <w:t>（一）</w:t>
      </w:r>
      <w:r w:rsidR="00902D4E" w:rsidRPr="00CE29E1">
        <w:rPr>
          <w:rFonts w:ascii="楷体" w:eastAsia="楷体" w:hAnsi="楷体" w:cs="Times New Roman" w:hint="eastAsia"/>
          <w:b/>
          <w:color w:val="000000"/>
          <w:sz w:val="32"/>
          <w:szCs w:val="32"/>
        </w:rPr>
        <w:t>单位送审</w:t>
      </w:r>
      <w:r w:rsidR="00FF4596" w:rsidRPr="00CE29E1">
        <w:rPr>
          <w:rFonts w:ascii="楷体" w:eastAsia="楷体" w:hAnsi="楷体" w:cs="Times New Roman" w:hint="eastAsia"/>
          <w:b/>
          <w:color w:val="000000"/>
          <w:sz w:val="32"/>
          <w:szCs w:val="32"/>
        </w:rPr>
        <w:t>方式</w:t>
      </w:r>
    </w:p>
    <w:p w:rsidR="00FF4596" w:rsidRPr="00FF4596" w:rsidRDefault="00091587" w:rsidP="001658E0">
      <w:pPr>
        <w:spacing w:line="520" w:lineRule="exact"/>
        <w:ind w:firstLineChars="200" w:firstLine="640"/>
        <w:rPr>
          <w:rFonts w:ascii="仿宋" w:eastAsia="仿宋" w:hAnsi="仿宋"/>
          <w:color w:val="000000"/>
          <w:sz w:val="32"/>
          <w:szCs w:val="32"/>
        </w:rPr>
      </w:pPr>
      <w:r w:rsidRPr="006E1451">
        <w:rPr>
          <w:rFonts w:ascii="仿宋" w:eastAsia="仿宋" w:hAnsi="仿宋" w:hint="eastAsia"/>
          <w:color w:val="000000"/>
          <w:sz w:val="32"/>
          <w:szCs w:val="32"/>
        </w:rPr>
        <w:t>高级专业技术职务评审校外专家成果鉴定由学校组织，各二级单位</w:t>
      </w:r>
      <w:r w:rsidR="00EA3688">
        <w:rPr>
          <w:rFonts w:ascii="仿宋" w:eastAsia="仿宋" w:hAnsi="仿宋" w:hint="eastAsia"/>
          <w:color w:val="000000"/>
          <w:sz w:val="32"/>
          <w:szCs w:val="32"/>
        </w:rPr>
        <w:t>和相关</w:t>
      </w:r>
      <w:r w:rsidR="0042030A">
        <w:rPr>
          <w:rFonts w:ascii="仿宋" w:eastAsia="仿宋" w:hAnsi="仿宋" w:hint="eastAsia"/>
          <w:color w:val="000000"/>
          <w:sz w:val="32"/>
          <w:szCs w:val="32"/>
        </w:rPr>
        <w:t>系列牵头单位</w:t>
      </w:r>
      <w:r w:rsidRPr="006E1451">
        <w:rPr>
          <w:rFonts w:ascii="仿宋" w:eastAsia="仿宋" w:hAnsi="仿宋" w:hint="eastAsia"/>
          <w:color w:val="000000"/>
          <w:sz w:val="32"/>
          <w:szCs w:val="32"/>
        </w:rPr>
        <w:t>具体负责送审</w:t>
      </w:r>
      <w:r w:rsidR="00FF4596" w:rsidRPr="00FF4596">
        <w:rPr>
          <w:rFonts w:ascii="仿宋" w:eastAsia="仿宋" w:hAnsi="仿宋" w:hint="eastAsia"/>
          <w:color w:val="000000"/>
          <w:sz w:val="32"/>
          <w:szCs w:val="32"/>
        </w:rPr>
        <w:t>，单位须对送审</w:t>
      </w:r>
      <w:r w:rsidR="006E1451" w:rsidRPr="00FF4596">
        <w:rPr>
          <w:rFonts w:ascii="仿宋" w:eastAsia="仿宋" w:hAnsi="仿宋" w:hint="eastAsia"/>
          <w:color w:val="000000"/>
          <w:sz w:val="32"/>
          <w:szCs w:val="32"/>
        </w:rPr>
        <w:t>成果有效性审核</w:t>
      </w:r>
      <w:r w:rsidR="00FF4596" w:rsidRPr="00FF4596">
        <w:rPr>
          <w:rFonts w:ascii="仿宋" w:eastAsia="仿宋" w:hAnsi="仿宋" w:hint="eastAsia"/>
          <w:color w:val="000000"/>
          <w:sz w:val="32"/>
          <w:szCs w:val="32"/>
        </w:rPr>
        <w:t>。具体送审方式如下：</w:t>
      </w:r>
    </w:p>
    <w:p w:rsidR="00FF4596" w:rsidRPr="006E1451" w:rsidRDefault="00474912" w:rsidP="001658E0">
      <w:pPr>
        <w:spacing w:line="52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（1）</w:t>
      </w:r>
      <w:r w:rsidR="00FF4596" w:rsidRPr="00633C77">
        <w:rPr>
          <w:rFonts w:ascii="仿宋" w:eastAsia="仿宋" w:hAnsi="仿宋" w:cs="Times New Roman" w:hint="eastAsia"/>
          <w:b/>
          <w:color w:val="000000"/>
          <w:sz w:val="32"/>
          <w:szCs w:val="32"/>
          <w:u w:val="single"/>
        </w:rPr>
        <w:t>正高级</w:t>
      </w:r>
      <w:r w:rsidR="00FF4596" w:rsidRPr="006E1451">
        <w:rPr>
          <w:rFonts w:ascii="仿宋" w:eastAsia="仿宋" w:hAnsi="仿宋" w:cs="Times New Roman" w:hint="eastAsia"/>
          <w:color w:val="000000"/>
          <w:sz w:val="32"/>
          <w:szCs w:val="32"/>
        </w:rPr>
        <w:t>专业技术职务申请者（选择使用</w:t>
      </w:r>
      <w:r w:rsidR="00FF4596" w:rsidRPr="006E1451">
        <w:rPr>
          <w:rFonts w:ascii="仿宋" w:eastAsia="仿宋" w:hAnsi="仿宋" w:cs="Times New Roman"/>
          <w:color w:val="000000"/>
          <w:sz w:val="32"/>
          <w:szCs w:val="32"/>
        </w:rPr>
        <w:t>2019</w:t>
      </w:r>
      <w:r w:rsidR="00FF4596" w:rsidRPr="006E1451">
        <w:rPr>
          <w:rFonts w:ascii="仿宋" w:eastAsia="仿宋" w:hAnsi="仿宋" w:cs="Times New Roman" w:hint="eastAsia"/>
          <w:color w:val="000000"/>
          <w:sz w:val="32"/>
          <w:szCs w:val="32"/>
        </w:rPr>
        <w:t>年鉴定结果者除外）须进行校外同行专家成果鉴定线上</w:t>
      </w:r>
      <w:r w:rsidR="00FF4596" w:rsidRPr="00633C77">
        <w:rPr>
          <w:rFonts w:ascii="仿宋" w:eastAsia="仿宋" w:hAnsi="仿宋" w:cs="Times New Roman" w:hint="eastAsia"/>
          <w:color w:val="000000"/>
          <w:sz w:val="32"/>
          <w:szCs w:val="32"/>
        </w:rPr>
        <w:t>送审，具体网址</w:t>
      </w:r>
      <w:r w:rsidR="007873CF">
        <w:rPr>
          <w:rFonts w:ascii="仿宋" w:eastAsia="仿宋" w:hAnsi="仿宋" w:cs="Times New Roman" w:hint="eastAsia"/>
          <w:color w:val="000000"/>
          <w:sz w:val="32"/>
          <w:szCs w:val="32"/>
        </w:rPr>
        <w:t>、</w:t>
      </w:r>
      <w:r w:rsidR="00A676D6">
        <w:rPr>
          <w:rFonts w:ascii="仿宋" w:eastAsia="仿宋" w:hAnsi="仿宋" w:cs="Times New Roman" w:hint="eastAsia"/>
          <w:color w:val="000000"/>
          <w:sz w:val="32"/>
          <w:szCs w:val="32"/>
        </w:rPr>
        <w:t>二级单位管理</w:t>
      </w:r>
      <w:r w:rsidR="00FF4596" w:rsidRPr="00633C77">
        <w:rPr>
          <w:rFonts w:ascii="仿宋" w:eastAsia="仿宋" w:hAnsi="仿宋" w:cs="Times New Roman" w:hint="eastAsia"/>
          <w:color w:val="000000"/>
          <w:sz w:val="32"/>
          <w:szCs w:val="32"/>
        </w:rPr>
        <w:t>账号</w:t>
      </w:r>
      <w:r w:rsidR="007873CF">
        <w:rPr>
          <w:rFonts w:ascii="仿宋" w:eastAsia="仿宋" w:hAnsi="仿宋" w:cs="Times New Roman" w:hint="eastAsia"/>
          <w:color w:val="000000"/>
          <w:sz w:val="32"/>
          <w:szCs w:val="32"/>
        </w:rPr>
        <w:t>及操作方式</w:t>
      </w:r>
      <w:r w:rsidR="00912E40">
        <w:rPr>
          <w:rFonts w:ascii="仿宋" w:eastAsia="仿宋" w:hAnsi="仿宋" w:cs="Times New Roman" w:hint="eastAsia"/>
          <w:color w:val="000000"/>
          <w:sz w:val="32"/>
          <w:szCs w:val="32"/>
        </w:rPr>
        <w:t>将在个人申报启动一</w:t>
      </w:r>
      <w:r w:rsidR="00912E40">
        <w:rPr>
          <w:rFonts w:ascii="仿宋" w:eastAsia="仿宋" w:hAnsi="仿宋" w:cs="Times New Roman" w:hint="eastAsia"/>
          <w:color w:val="000000"/>
          <w:sz w:val="32"/>
          <w:szCs w:val="32"/>
        </w:rPr>
        <w:lastRenderedPageBreak/>
        <w:t>周后另行通知</w:t>
      </w:r>
      <w:r w:rsidR="00FF4596" w:rsidRPr="00633C77">
        <w:rPr>
          <w:rFonts w:ascii="仿宋" w:eastAsia="仿宋" w:hAnsi="仿宋" w:cs="Times New Roman" w:hint="eastAsia"/>
          <w:color w:val="000000"/>
          <w:sz w:val="32"/>
          <w:szCs w:val="32"/>
        </w:rPr>
        <w:t>。</w:t>
      </w:r>
    </w:p>
    <w:p w:rsidR="00FF4596" w:rsidRPr="006E1451" w:rsidRDefault="00474912" w:rsidP="001658E0">
      <w:pPr>
        <w:spacing w:line="52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w:t>
      </w:r>
      <w:r w:rsidR="00FF4596" w:rsidRPr="00633C77">
        <w:rPr>
          <w:rFonts w:ascii="仿宋" w:eastAsia="仿宋" w:hAnsi="仿宋" w:hint="eastAsia"/>
          <w:b/>
          <w:color w:val="000000"/>
          <w:sz w:val="32"/>
          <w:szCs w:val="32"/>
          <w:u w:val="single"/>
        </w:rPr>
        <w:t>副高级</w:t>
      </w:r>
      <w:r w:rsidR="00FF4596" w:rsidRPr="006E1451">
        <w:rPr>
          <w:rFonts w:ascii="仿宋" w:eastAsia="仿宋" w:hAnsi="仿宋" w:cs="Times New Roman" w:hint="eastAsia"/>
          <w:color w:val="000000"/>
          <w:sz w:val="32"/>
          <w:szCs w:val="32"/>
        </w:rPr>
        <w:t>专业技术职务申请者（选择使用</w:t>
      </w:r>
      <w:r w:rsidR="00FF4596" w:rsidRPr="006E1451">
        <w:rPr>
          <w:rFonts w:ascii="仿宋" w:eastAsia="仿宋" w:hAnsi="仿宋" w:cs="Times New Roman"/>
          <w:color w:val="000000"/>
          <w:sz w:val="32"/>
          <w:szCs w:val="32"/>
        </w:rPr>
        <w:t>2019</w:t>
      </w:r>
      <w:r w:rsidR="00FF4596" w:rsidRPr="006E1451">
        <w:rPr>
          <w:rFonts w:ascii="仿宋" w:eastAsia="仿宋" w:hAnsi="仿宋" w:cs="Times New Roman" w:hint="eastAsia"/>
          <w:color w:val="000000"/>
          <w:sz w:val="32"/>
          <w:szCs w:val="32"/>
        </w:rPr>
        <w:t>年鉴定结果者除外），送审方式由所在二级单位统一自主选择</w:t>
      </w:r>
      <w:r w:rsidR="00CC4833">
        <w:rPr>
          <w:rFonts w:ascii="仿宋" w:eastAsia="仿宋" w:hAnsi="仿宋" w:cs="Times New Roman" w:hint="eastAsia"/>
          <w:color w:val="000000"/>
          <w:sz w:val="32"/>
          <w:szCs w:val="32"/>
        </w:rPr>
        <w:t>。若采用线上送审，</w:t>
      </w:r>
      <w:r w:rsidR="00123788">
        <w:rPr>
          <w:rFonts w:ascii="仿宋" w:eastAsia="仿宋" w:hAnsi="仿宋" w:cs="Times New Roman" w:hint="eastAsia"/>
          <w:color w:val="000000"/>
          <w:sz w:val="32"/>
          <w:szCs w:val="32"/>
        </w:rPr>
        <w:t>操作方式同上</w:t>
      </w:r>
      <w:r w:rsidR="00CC4833">
        <w:rPr>
          <w:rFonts w:ascii="仿宋" w:eastAsia="仿宋" w:hAnsi="仿宋" w:cs="Times New Roman" w:hint="eastAsia"/>
          <w:color w:val="000000"/>
          <w:sz w:val="32"/>
          <w:szCs w:val="32"/>
        </w:rPr>
        <w:t>；若采用</w:t>
      </w:r>
      <w:r w:rsidR="00FF4596" w:rsidRPr="006E1451">
        <w:rPr>
          <w:rFonts w:ascii="仿宋" w:eastAsia="仿宋" w:hAnsi="仿宋" w:hint="eastAsia"/>
          <w:color w:val="000000"/>
          <w:sz w:val="32"/>
          <w:szCs w:val="32"/>
        </w:rPr>
        <w:t>通讯（电子邮件）委托成果鉴定的方式，请专家将鉴定意见表电子件先行反馈，纸质件由专家签字后</w:t>
      </w:r>
      <w:r w:rsidR="00965E9F">
        <w:rPr>
          <w:rFonts w:ascii="仿宋" w:eastAsia="仿宋" w:hAnsi="仿宋" w:hint="eastAsia"/>
          <w:color w:val="000000"/>
          <w:sz w:val="32"/>
          <w:szCs w:val="32"/>
        </w:rPr>
        <w:t>并加盖单位人事部门鲜章后</w:t>
      </w:r>
      <w:r w:rsidR="00FF4596" w:rsidRPr="006E1451">
        <w:rPr>
          <w:rFonts w:ascii="仿宋" w:eastAsia="仿宋" w:hAnsi="仿宋" w:hint="eastAsia"/>
          <w:color w:val="000000"/>
          <w:sz w:val="32"/>
          <w:szCs w:val="32"/>
        </w:rPr>
        <w:t>反馈。</w:t>
      </w:r>
    </w:p>
    <w:p w:rsidR="00FF4596" w:rsidRPr="00CE29E1" w:rsidRDefault="00CC4833" w:rsidP="001658E0">
      <w:pPr>
        <w:spacing w:line="520" w:lineRule="exact"/>
        <w:ind w:firstLineChars="200" w:firstLine="643"/>
        <w:rPr>
          <w:rFonts w:ascii="楷体" w:eastAsia="楷体" w:hAnsi="楷体" w:cs="Times New Roman"/>
          <w:b/>
          <w:color w:val="000000"/>
          <w:sz w:val="32"/>
          <w:szCs w:val="32"/>
        </w:rPr>
      </w:pPr>
      <w:r w:rsidRPr="00CE29E1">
        <w:rPr>
          <w:rFonts w:ascii="楷体" w:eastAsia="楷体" w:hAnsi="楷体" w:cs="Times New Roman" w:hint="eastAsia"/>
          <w:b/>
          <w:color w:val="000000"/>
          <w:sz w:val="32"/>
          <w:szCs w:val="32"/>
        </w:rPr>
        <w:t>（二）单位送审工作要求</w:t>
      </w:r>
    </w:p>
    <w:p w:rsidR="00965E9F" w:rsidRPr="006E1451" w:rsidRDefault="00965E9F" w:rsidP="001658E0">
      <w:pPr>
        <w:spacing w:line="520" w:lineRule="exact"/>
        <w:ind w:firstLineChars="200" w:firstLine="640"/>
        <w:rPr>
          <w:rFonts w:ascii="仿宋" w:eastAsia="仿宋" w:hAnsi="仿宋"/>
          <w:color w:val="000000"/>
          <w:sz w:val="32"/>
          <w:szCs w:val="32"/>
        </w:rPr>
      </w:pPr>
      <w:r w:rsidRPr="006E1451">
        <w:rPr>
          <w:rFonts w:ascii="仿宋" w:eastAsia="仿宋" w:hAnsi="仿宋" w:hint="eastAsia"/>
          <w:color w:val="000000"/>
          <w:sz w:val="32"/>
          <w:szCs w:val="32"/>
        </w:rPr>
        <w:t>若二级单位选择采用通讯（电子邮件）委托成果鉴定的方式，</w:t>
      </w:r>
      <w:r w:rsidR="00CE29E1">
        <w:rPr>
          <w:rFonts w:ascii="仿宋" w:eastAsia="仿宋" w:hAnsi="仿宋" w:hint="eastAsia"/>
          <w:color w:val="000000"/>
          <w:sz w:val="32"/>
          <w:szCs w:val="32"/>
        </w:rPr>
        <w:t>相关工作</w:t>
      </w:r>
      <w:r w:rsidRPr="006E1451">
        <w:rPr>
          <w:rFonts w:ascii="仿宋" w:eastAsia="仿宋" w:hAnsi="仿宋" w:hint="eastAsia"/>
          <w:color w:val="000000"/>
          <w:sz w:val="32"/>
          <w:szCs w:val="32"/>
        </w:rPr>
        <w:t>要求如下：</w:t>
      </w:r>
    </w:p>
    <w:p w:rsidR="006E1451" w:rsidRDefault="00CC4833" w:rsidP="001658E0">
      <w:pPr>
        <w:spacing w:line="520" w:lineRule="exact"/>
        <w:ind w:firstLineChars="200" w:firstLine="643"/>
        <w:rPr>
          <w:rFonts w:ascii="仿宋" w:eastAsia="仿宋" w:hAnsi="仿宋"/>
          <w:b/>
          <w:color w:val="000000"/>
          <w:sz w:val="32"/>
          <w:szCs w:val="32"/>
        </w:rPr>
      </w:pPr>
      <w:r>
        <w:rPr>
          <w:rFonts w:ascii="仿宋" w:eastAsia="仿宋" w:hAnsi="仿宋" w:hint="eastAsia"/>
          <w:b/>
          <w:color w:val="000000"/>
          <w:sz w:val="32"/>
          <w:szCs w:val="32"/>
        </w:rPr>
        <w:t>1.</w:t>
      </w:r>
      <w:r w:rsidR="006E1451">
        <w:rPr>
          <w:rFonts w:ascii="仿宋" w:eastAsia="仿宋" w:hAnsi="仿宋" w:hint="eastAsia"/>
          <w:b/>
          <w:color w:val="000000"/>
          <w:sz w:val="32"/>
          <w:szCs w:val="32"/>
        </w:rPr>
        <w:t>回避</w:t>
      </w:r>
      <w:r w:rsidR="00474912">
        <w:rPr>
          <w:rFonts w:ascii="仿宋" w:eastAsia="仿宋" w:hAnsi="仿宋" w:hint="eastAsia"/>
          <w:b/>
          <w:color w:val="000000"/>
          <w:sz w:val="32"/>
          <w:szCs w:val="32"/>
        </w:rPr>
        <w:t>与保密</w:t>
      </w:r>
      <w:r w:rsidR="006E1451">
        <w:rPr>
          <w:rFonts w:ascii="仿宋" w:eastAsia="仿宋" w:hAnsi="仿宋" w:hint="eastAsia"/>
          <w:b/>
          <w:color w:val="000000"/>
          <w:sz w:val="32"/>
          <w:szCs w:val="32"/>
        </w:rPr>
        <w:t>要求</w:t>
      </w:r>
    </w:p>
    <w:p w:rsidR="00902D4E" w:rsidRPr="006E1451" w:rsidRDefault="00474912" w:rsidP="001658E0">
      <w:pPr>
        <w:spacing w:line="52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（1）</w:t>
      </w:r>
      <w:r w:rsidR="00902D4E" w:rsidRPr="006E1451">
        <w:rPr>
          <w:rFonts w:ascii="仿宋" w:eastAsia="仿宋" w:hAnsi="仿宋" w:hint="eastAsia"/>
          <w:color w:val="000000"/>
          <w:sz w:val="32"/>
          <w:szCs w:val="32"/>
        </w:rPr>
        <w:t>不选择申请人学习、进修或工作过的院校（科研机构）的专家作为鉴定专家；不得选择与申请人有师生关系或亲属关系的专家作为鉴定专家。</w:t>
      </w:r>
    </w:p>
    <w:p w:rsidR="00902D4E" w:rsidRPr="006E1451" w:rsidRDefault="00474912" w:rsidP="001658E0">
      <w:pPr>
        <w:spacing w:line="52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w:t>
      </w:r>
      <w:r w:rsidR="00902D4E" w:rsidRPr="006E1451">
        <w:rPr>
          <w:rFonts w:ascii="仿宋" w:eastAsia="仿宋" w:hAnsi="仿宋" w:hint="eastAsia"/>
          <w:color w:val="000000"/>
          <w:sz w:val="32"/>
          <w:szCs w:val="32"/>
        </w:rPr>
        <w:t>各单位送审工作应对申请者严格保密，不得让申报人选直接联系送审，也不得将外校专家信息告知申请者。</w:t>
      </w:r>
    </w:p>
    <w:p w:rsidR="00902D4E" w:rsidRPr="006E1451" w:rsidRDefault="00965E9F" w:rsidP="001658E0">
      <w:pPr>
        <w:spacing w:line="520" w:lineRule="exact"/>
        <w:ind w:firstLineChars="200" w:firstLine="643"/>
        <w:rPr>
          <w:rFonts w:ascii="仿宋" w:eastAsia="仿宋" w:hAnsi="仿宋"/>
          <w:color w:val="000000"/>
          <w:sz w:val="32"/>
          <w:szCs w:val="32"/>
        </w:rPr>
      </w:pPr>
      <w:r>
        <w:rPr>
          <w:rFonts w:ascii="仿宋" w:eastAsia="仿宋" w:hAnsi="仿宋" w:hint="eastAsia"/>
          <w:b/>
          <w:color w:val="000000"/>
          <w:sz w:val="32"/>
          <w:szCs w:val="32"/>
        </w:rPr>
        <w:t>2</w:t>
      </w:r>
      <w:r w:rsidR="00CC4833">
        <w:rPr>
          <w:rFonts w:ascii="仿宋" w:eastAsia="仿宋" w:hAnsi="仿宋" w:hint="eastAsia"/>
          <w:b/>
          <w:color w:val="000000"/>
          <w:sz w:val="32"/>
          <w:szCs w:val="32"/>
        </w:rPr>
        <w:t>.</w:t>
      </w:r>
      <w:r w:rsidR="00902D4E" w:rsidRPr="006E1451">
        <w:rPr>
          <w:rFonts w:ascii="仿宋" w:eastAsia="仿宋" w:hAnsi="仿宋" w:hint="eastAsia"/>
          <w:b/>
          <w:color w:val="000000"/>
          <w:sz w:val="32"/>
          <w:szCs w:val="32"/>
        </w:rPr>
        <w:t>专家及委托单位遴选要求</w:t>
      </w:r>
    </w:p>
    <w:p w:rsidR="00902D4E" w:rsidRPr="006E1451" w:rsidRDefault="00CC4833" w:rsidP="001658E0">
      <w:pPr>
        <w:spacing w:line="52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（1）</w:t>
      </w:r>
      <w:r w:rsidR="00902D4E" w:rsidRPr="006E1451">
        <w:rPr>
          <w:rFonts w:ascii="仿宋" w:eastAsia="仿宋" w:hAnsi="仿宋" w:hint="eastAsia"/>
          <w:color w:val="000000"/>
          <w:sz w:val="32"/>
          <w:szCs w:val="32"/>
        </w:rPr>
        <w:t>世界一流大学建设高校或世界一流学科建设高校的专家，其中世界一流学科建设高校仅送审所属一流学科的申报人选材料。</w:t>
      </w:r>
    </w:p>
    <w:p w:rsidR="00902D4E" w:rsidRPr="006E1451" w:rsidRDefault="00CC4833" w:rsidP="001658E0">
      <w:pPr>
        <w:spacing w:line="52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w:t>
      </w:r>
      <w:r w:rsidR="00902D4E" w:rsidRPr="006E1451">
        <w:rPr>
          <w:rFonts w:ascii="仿宋" w:eastAsia="仿宋" w:hAnsi="仿宋" w:hint="eastAsia"/>
          <w:color w:val="000000"/>
          <w:sz w:val="32"/>
          <w:szCs w:val="32"/>
        </w:rPr>
        <w:t>教育部第四轮学科评估排名B+及以上的学科所属高校，且仅送审对应学科的申报人选材料。</w:t>
      </w:r>
    </w:p>
    <w:p w:rsidR="00902D4E" w:rsidRPr="006E1451" w:rsidRDefault="00CC4833" w:rsidP="001658E0">
      <w:pPr>
        <w:spacing w:line="52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（3）</w:t>
      </w:r>
      <w:r w:rsidR="00902D4E" w:rsidRPr="006E1451">
        <w:rPr>
          <w:rFonts w:ascii="仿宋" w:eastAsia="仿宋" w:hAnsi="仿宋" w:hint="eastAsia"/>
          <w:color w:val="000000"/>
          <w:sz w:val="32"/>
          <w:szCs w:val="32"/>
        </w:rPr>
        <w:t>中国科学院系统所属科研院所或申报人选所属学科对应的重点专业性院校。</w:t>
      </w:r>
    </w:p>
    <w:p w:rsidR="00902D4E" w:rsidRPr="006E1451" w:rsidRDefault="00CC4833" w:rsidP="001658E0">
      <w:pPr>
        <w:spacing w:line="52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（4）</w:t>
      </w:r>
      <w:r w:rsidR="00902D4E" w:rsidRPr="006E1451">
        <w:rPr>
          <w:rFonts w:ascii="仿宋" w:eastAsia="仿宋" w:hAnsi="仿宋" w:hint="eastAsia"/>
          <w:color w:val="000000"/>
          <w:sz w:val="32"/>
          <w:szCs w:val="32"/>
        </w:rPr>
        <w:t>委托鉴定的同行专家须具有正高级专业技术职务。</w:t>
      </w:r>
    </w:p>
    <w:p w:rsidR="00CC4833" w:rsidRPr="006E1451" w:rsidRDefault="00CC4833" w:rsidP="001658E0">
      <w:pPr>
        <w:spacing w:line="52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（5）</w:t>
      </w:r>
      <w:r w:rsidRPr="006E1451">
        <w:rPr>
          <w:rFonts w:ascii="仿宋" w:eastAsia="仿宋" w:hAnsi="仿宋" w:hint="eastAsia"/>
          <w:color w:val="000000"/>
          <w:sz w:val="32"/>
          <w:szCs w:val="32"/>
        </w:rPr>
        <w:t>正常高级职务申请者的材料须送由三个不同单位的专家鉴定。</w:t>
      </w:r>
    </w:p>
    <w:p w:rsidR="00CC4833" w:rsidRDefault="00CC4833" w:rsidP="001658E0">
      <w:pPr>
        <w:spacing w:line="52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lastRenderedPageBreak/>
        <w:t>（6）</w:t>
      </w:r>
      <w:r w:rsidRPr="006E1451">
        <w:rPr>
          <w:rFonts w:ascii="仿宋" w:eastAsia="仿宋" w:hAnsi="仿宋" w:hint="eastAsia"/>
          <w:color w:val="000000"/>
          <w:sz w:val="32"/>
          <w:szCs w:val="32"/>
        </w:rPr>
        <w:t>送审时可直接联系外校有关二级单位或专家本人，并告知委托鉴定方式和确定鉴定费用。</w:t>
      </w:r>
    </w:p>
    <w:p w:rsidR="00902D4E" w:rsidRPr="006E1451" w:rsidRDefault="00CC4833" w:rsidP="001658E0">
      <w:pPr>
        <w:spacing w:line="52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（7）</w:t>
      </w:r>
      <w:r w:rsidR="00902D4E" w:rsidRPr="006E1451">
        <w:rPr>
          <w:rFonts w:ascii="仿宋" w:eastAsia="仿宋" w:hAnsi="仿宋" w:hint="eastAsia"/>
          <w:color w:val="000000"/>
          <w:sz w:val="32"/>
          <w:szCs w:val="32"/>
        </w:rPr>
        <w:t>校学术委员会有其他规定或有关规定与以上要求不一致的，按照校学术委员会要求执行。</w:t>
      </w:r>
    </w:p>
    <w:p w:rsidR="00FD5108" w:rsidRPr="006E1451" w:rsidRDefault="00965E9F" w:rsidP="001658E0">
      <w:pPr>
        <w:spacing w:line="520" w:lineRule="exact"/>
        <w:ind w:firstLineChars="200" w:firstLine="643"/>
        <w:rPr>
          <w:rFonts w:ascii="仿宋" w:eastAsia="仿宋" w:hAnsi="仿宋"/>
          <w:b/>
          <w:color w:val="000000"/>
          <w:sz w:val="32"/>
          <w:szCs w:val="32"/>
        </w:rPr>
      </w:pPr>
      <w:r>
        <w:rPr>
          <w:rFonts w:ascii="仿宋" w:eastAsia="仿宋" w:hAnsi="仿宋" w:hint="eastAsia"/>
          <w:b/>
          <w:color w:val="000000"/>
          <w:sz w:val="32"/>
          <w:szCs w:val="32"/>
        </w:rPr>
        <w:t>3</w:t>
      </w:r>
      <w:r w:rsidR="00CC4833">
        <w:rPr>
          <w:rFonts w:ascii="仿宋" w:eastAsia="仿宋" w:hAnsi="仿宋" w:hint="eastAsia"/>
          <w:b/>
          <w:color w:val="000000"/>
          <w:sz w:val="32"/>
          <w:szCs w:val="32"/>
        </w:rPr>
        <w:t>.</w:t>
      </w:r>
      <w:r w:rsidR="00902D4E" w:rsidRPr="006E1451">
        <w:rPr>
          <w:rFonts w:ascii="仿宋" w:eastAsia="仿宋" w:hAnsi="仿宋" w:hint="eastAsia"/>
          <w:b/>
          <w:color w:val="000000"/>
          <w:sz w:val="32"/>
          <w:szCs w:val="32"/>
        </w:rPr>
        <w:t>可参考使用材料</w:t>
      </w:r>
    </w:p>
    <w:p w:rsidR="00902D4E" w:rsidRPr="006E1451" w:rsidRDefault="00CC4833" w:rsidP="001658E0">
      <w:pPr>
        <w:spacing w:line="52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（1）</w:t>
      </w:r>
      <w:r w:rsidR="00902D4E" w:rsidRPr="006E1451">
        <w:rPr>
          <w:rFonts w:ascii="仿宋" w:eastAsia="仿宋" w:hAnsi="仿宋" w:hint="eastAsia"/>
          <w:color w:val="000000"/>
          <w:sz w:val="32"/>
          <w:szCs w:val="32"/>
        </w:rPr>
        <w:t>《西南大学</w:t>
      </w:r>
      <w:r w:rsidR="00516B40" w:rsidRPr="006E1451">
        <w:rPr>
          <w:rFonts w:ascii="仿宋" w:eastAsia="仿宋" w:hAnsi="仿宋" w:hint="eastAsia"/>
          <w:color w:val="000000"/>
          <w:sz w:val="32"/>
          <w:szCs w:val="32"/>
        </w:rPr>
        <w:t>成果</w:t>
      </w:r>
      <w:r w:rsidR="00902D4E" w:rsidRPr="006E1451">
        <w:rPr>
          <w:rFonts w:ascii="仿宋" w:eastAsia="仿宋" w:hAnsi="仿宋" w:hint="eastAsia"/>
          <w:color w:val="000000"/>
          <w:sz w:val="32"/>
          <w:szCs w:val="32"/>
        </w:rPr>
        <w:t>校外鉴定委托函（委托对方学校或学院）》（附件</w:t>
      </w:r>
      <w:r w:rsidR="00FD5108" w:rsidRPr="006E1451">
        <w:rPr>
          <w:rFonts w:ascii="仿宋" w:eastAsia="仿宋" w:hAnsi="仿宋"/>
          <w:color w:val="000000"/>
          <w:sz w:val="32"/>
          <w:szCs w:val="32"/>
        </w:rPr>
        <w:t>9.7</w:t>
      </w:r>
      <w:r w:rsidR="00FD5108" w:rsidRPr="006E1451">
        <w:rPr>
          <w:rFonts w:ascii="仿宋" w:eastAsia="仿宋" w:hAnsi="仿宋" w:hint="eastAsia"/>
          <w:color w:val="000000"/>
          <w:sz w:val="32"/>
          <w:szCs w:val="32"/>
        </w:rPr>
        <w:t>）</w:t>
      </w:r>
      <w:r w:rsidR="00902D4E" w:rsidRPr="006E1451">
        <w:rPr>
          <w:rFonts w:ascii="仿宋" w:eastAsia="仿宋" w:hAnsi="仿宋" w:hint="eastAsia"/>
          <w:color w:val="000000"/>
          <w:sz w:val="32"/>
          <w:szCs w:val="32"/>
        </w:rPr>
        <w:t>；</w:t>
      </w:r>
    </w:p>
    <w:p w:rsidR="0095060F" w:rsidRDefault="00CC4833" w:rsidP="001658E0">
      <w:pPr>
        <w:spacing w:line="52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w:t>
      </w:r>
      <w:r w:rsidR="00902D4E" w:rsidRPr="006E1451">
        <w:rPr>
          <w:rFonts w:ascii="仿宋" w:eastAsia="仿宋" w:hAnsi="仿宋" w:hint="eastAsia"/>
          <w:color w:val="000000"/>
          <w:sz w:val="32"/>
          <w:szCs w:val="32"/>
        </w:rPr>
        <w:t>《西南大学</w:t>
      </w:r>
      <w:r w:rsidR="00516B40" w:rsidRPr="006E1451">
        <w:rPr>
          <w:rFonts w:ascii="仿宋" w:eastAsia="仿宋" w:hAnsi="仿宋" w:hint="eastAsia"/>
          <w:color w:val="000000"/>
          <w:sz w:val="32"/>
          <w:szCs w:val="32"/>
        </w:rPr>
        <w:t>成果</w:t>
      </w:r>
      <w:r w:rsidR="00902D4E" w:rsidRPr="006E1451">
        <w:rPr>
          <w:rFonts w:ascii="仿宋" w:eastAsia="仿宋" w:hAnsi="仿宋" w:hint="eastAsia"/>
          <w:color w:val="000000"/>
          <w:sz w:val="32"/>
          <w:szCs w:val="32"/>
        </w:rPr>
        <w:t>校外鉴定委托函（委托校外专家）》（附件</w:t>
      </w:r>
      <w:r w:rsidR="00FD5108" w:rsidRPr="006E1451">
        <w:rPr>
          <w:rFonts w:ascii="仿宋" w:eastAsia="仿宋" w:hAnsi="仿宋"/>
          <w:color w:val="000000"/>
          <w:sz w:val="32"/>
          <w:szCs w:val="32"/>
        </w:rPr>
        <w:t>9.8</w:t>
      </w:r>
      <w:r w:rsidR="005664D3">
        <w:rPr>
          <w:rFonts w:ascii="仿宋" w:eastAsia="仿宋" w:hAnsi="仿宋" w:hint="eastAsia"/>
          <w:color w:val="000000"/>
          <w:sz w:val="32"/>
          <w:szCs w:val="32"/>
        </w:rPr>
        <w:t>）；</w:t>
      </w:r>
    </w:p>
    <w:p w:rsidR="005664D3" w:rsidRPr="006E1451" w:rsidRDefault="005664D3" w:rsidP="001658E0">
      <w:pPr>
        <w:spacing w:line="520" w:lineRule="exact"/>
        <w:ind w:firstLineChars="200" w:firstLine="640"/>
        <w:rPr>
          <w:rFonts w:ascii="仿宋" w:eastAsia="仿宋" w:hAnsi="仿宋"/>
          <w:color w:val="000000"/>
          <w:sz w:val="32"/>
          <w:szCs w:val="32"/>
        </w:rPr>
      </w:pPr>
      <w:r w:rsidRPr="00D7039D">
        <w:rPr>
          <w:rFonts w:ascii="仿宋" w:eastAsia="仿宋" w:hAnsi="仿宋" w:hint="eastAsia"/>
          <w:color w:val="000000"/>
          <w:sz w:val="32"/>
          <w:szCs w:val="32"/>
        </w:rPr>
        <w:t>（3）</w:t>
      </w:r>
      <w:r w:rsidR="00A63EC0" w:rsidRPr="00D7039D">
        <w:rPr>
          <w:rFonts w:ascii="仿宋" w:eastAsia="仿宋" w:hAnsi="仿宋" w:hint="eastAsia"/>
          <w:color w:val="000000"/>
          <w:sz w:val="32"/>
          <w:szCs w:val="32"/>
        </w:rPr>
        <w:t>《</w:t>
      </w:r>
      <w:r w:rsidR="00D7039D" w:rsidRPr="00D7039D">
        <w:rPr>
          <w:rFonts w:ascii="仿宋" w:eastAsia="仿宋" w:hAnsi="仿宋" w:hint="eastAsia"/>
          <w:color w:val="000000"/>
          <w:sz w:val="32"/>
          <w:szCs w:val="32"/>
        </w:rPr>
        <w:t>西南大学评审专家银行卡信息表</w:t>
      </w:r>
      <w:r w:rsidR="00A63EC0" w:rsidRPr="00D7039D">
        <w:rPr>
          <w:rFonts w:ascii="仿宋" w:eastAsia="仿宋" w:hAnsi="仿宋" w:hint="eastAsia"/>
          <w:color w:val="000000"/>
          <w:sz w:val="32"/>
          <w:szCs w:val="32"/>
        </w:rPr>
        <w:t>》（附件9.9）。</w:t>
      </w:r>
    </w:p>
    <w:p w:rsidR="0095060F" w:rsidRPr="00CC4833" w:rsidRDefault="00CC4833" w:rsidP="001658E0">
      <w:pPr>
        <w:spacing w:line="520"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三、</w:t>
      </w:r>
      <w:r w:rsidR="0095060F" w:rsidRPr="00CC4833">
        <w:rPr>
          <w:rFonts w:ascii="黑体" w:eastAsia="黑体" w:hAnsi="黑体" w:cs="Times New Roman" w:hint="eastAsia"/>
          <w:color w:val="000000"/>
          <w:sz w:val="32"/>
          <w:szCs w:val="32"/>
        </w:rPr>
        <w:t>委托鉴定费用缴纳</w:t>
      </w:r>
      <w:r w:rsidR="00A37FE6">
        <w:rPr>
          <w:rFonts w:ascii="黑体" w:eastAsia="黑体" w:hAnsi="黑体" w:cs="Times New Roman" w:hint="eastAsia"/>
          <w:color w:val="000000"/>
          <w:sz w:val="32"/>
          <w:szCs w:val="32"/>
        </w:rPr>
        <w:t>事项</w:t>
      </w:r>
    </w:p>
    <w:p w:rsidR="00FF4596" w:rsidRPr="00CC4833" w:rsidRDefault="0095060F" w:rsidP="001658E0">
      <w:pPr>
        <w:spacing w:line="520" w:lineRule="exact"/>
        <w:ind w:firstLineChars="200" w:firstLine="640"/>
        <w:rPr>
          <w:rFonts w:ascii="仿宋" w:eastAsia="仿宋" w:hAnsi="仿宋" w:cs="Times New Roman"/>
          <w:color w:val="000000"/>
          <w:sz w:val="32"/>
          <w:szCs w:val="32"/>
        </w:rPr>
      </w:pPr>
      <w:r w:rsidRPr="006E1451">
        <w:rPr>
          <w:rFonts w:ascii="仿宋" w:eastAsia="仿宋" w:hAnsi="仿宋" w:hint="eastAsia"/>
          <w:color w:val="000000"/>
          <w:sz w:val="32"/>
          <w:szCs w:val="32"/>
        </w:rPr>
        <w:t>个人缴纳的校外专家成果鉴定费用由所在</w:t>
      </w:r>
      <w:r w:rsidR="00FD5108" w:rsidRPr="006E1451">
        <w:rPr>
          <w:rFonts w:ascii="仿宋" w:eastAsia="仿宋" w:hAnsi="仿宋" w:hint="eastAsia"/>
          <w:color w:val="000000"/>
          <w:sz w:val="32"/>
          <w:szCs w:val="32"/>
        </w:rPr>
        <w:t>二级</w:t>
      </w:r>
      <w:r w:rsidRPr="006E1451">
        <w:rPr>
          <w:rFonts w:ascii="仿宋" w:eastAsia="仿宋" w:hAnsi="仿宋" w:hint="eastAsia"/>
          <w:color w:val="000000"/>
          <w:sz w:val="32"/>
          <w:szCs w:val="32"/>
        </w:rPr>
        <w:t>单位汇总后，由各</w:t>
      </w:r>
      <w:r w:rsidR="00FD5108" w:rsidRPr="006E1451">
        <w:rPr>
          <w:rFonts w:ascii="仿宋" w:eastAsia="仿宋" w:hAnsi="仿宋" w:hint="eastAsia"/>
          <w:color w:val="000000"/>
          <w:sz w:val="32"/>
          <w:szCs w:val="32"/>
        </w:rPr>
        <w:t>二级单位</w:t>
      </w:r>
      <w:r w:rsidR="00474912" w:rsidRPr="006E1451">
        <w:rPr>
          <w:rFonts w:ascii="仿宋" w:eastAsia="仿宋" w:hAnsi="仿宋" w:hint="eastAsia"/>
          <w:color w:val="000000"/>
          <w:sz w:val="32"/>
          <w:szCs w:val="32"/>
        </w:rPr>
        <w:t>代收</w:t>
      </w:r>
      <w:r w:rsidRPr="006E1451">
        <w:rPr>
          <w:rFonts w:ascii="仿宋" w:eastAsia="仿宋" w:hAnsi="仿宋" w:hint="eastAsia"/>
          <w:color w:val="000000"/>
          <w:sz w:val="32"/>
          <w:szCs w:val="32"/>
        </w:rPr>
        <w:t>代支</w:t>
      </w:r>
      <w:r w:rsidR="00474912">
        <w:rPr>
          <w:rFonts w:ascii="仿宋" w:eastAsia="仿宋" w:hAnsi="仿宋" w:hint="eastAsia"/>
          <w:color w:val="000000"/>
          <w:sz w:val="32"/>
          <w:szCs w:val="32"/>
        </w:rPr>
        <w:t>，线上成果送审第三方鉴定费用</w:t>
      </w:r>
      <w:r w:rsidR="00114DA2">
        <w:rPr>
          <w:rFonts w:ascii="仿宋" w:eastAsia="仿宋" w:hAnsi="仿宋" w:hint="eastAsia"/>
          <w:color w:val="000000"/>
          <w:sz w:val="32"/>
          <w:szCs w:val="32"/>
        </w:rPr>
        <w:t>由各二级单位代收支付，费用不足部分由学校补足，具体</w:t>
      </w:r>
      <w:r w:rsidR="00474912">
        <w:rPr>
          <w:rFonts w:ascii="仿宋" w:eastAsia="仿宋" w:hAnsi="仿宋" w:hint="eastAsia"/>
          <w:color w:val="000000"/>
          <w:sz w:val="32"/>
          <w:szCs w:val="32"/>
        </w:rPr>
        <w:t>支付方式另行通知</w:t>
      </w:r>
      <w:r w:rsidRPr="00CC4833">
        <w:rPr>
          <w:rFonts w:ascii="仿宋" w:eastAsia="仿宋" w:hAnsi="仿宋" w:hint="eastAsia"/>
          <w:color w:val="000000"/>
          <w:sz w:val="32"/>
          <w:szCs w:val="32"/>
        </w:rPr>
        <w:t>。</w:t>
      </w:r>
      <w:r w:rsidR="00FF4596" w:rsidRPr="00CC4833">
        <w:rPr>
          <w:rFonts w:ascii="仿宋" w:eastAsia="仿宋" w:hAnsi="仿宋" w:cs="Times New Roman" w:hint="eastAsia"/>
          <w:color w:val="000000"/>
          <w:sz w:val="32"/>
          <w:szCs w:val="32"/>
        </w:rPr>
        <w:t>成果鉴定代收费用缴纳</w:t>
      </w:r>
      <w:r w:rsidR="00CC4833" w:rsidRPr="00CC4833">
        <w:rPr>
          <w:rFonts w:ascii="仿宋" w:eastAsia="仿宋" w:hAnsi="仿宋" w:cs="Times New Roman" w:hint="eastAsia"/>
          <w:color w:val="000000"/>
          <w:sz w:val="32"/>
          <w:szCs w:val="32"/>
        </w:rPr>
        <w:t>标准如下：</w:t>
      </w:r>
    </w:p>
    <w:p w:rsidR="00FF4596" w:rsidRPr="00CC4833" w:rsidRDefault="00474912" w:rsidP="001658E0">
      <w:pPr>
        <w:spacing w:line="520" w:lineRule="exact"/>
        <w:ind w:firstLineChars="150" w:firstLine="480"/>
        <w:rPr>
          <w:rFonts w:ascii="仿宋" w:eastAsia="仿宋" w:hAnsi="仿宋" w:cs="Times New Roman"/>
          <w:color w:val="000000"/>
          <w:sz w:val="32"/>
          <w:szCs w:val="32"/>
        </w:rPr>
      </w:pPr>
      <w:r>
        <w:rPr>
          <w:rFonts w:ascii="仿宋" w:eastAsia="仿宋" w:hAnsi="仿宋" w:cs="宋体" w:hint="eastAsia"/>
          <w:color w:val="000000"/>
          <w:sz w:val="32"/>
          <w:szCs w:val="32"/>
        </w:rPr>
        <w:t>（1）</w:t>
      </w:r>
      <w:r w:rsidR="00FF4596" w:rsidRPr="00CC4833">
        <w:rPr>
          <w:rFonts w:ascii="仿宋" w:eastAsia="仿宋" w:hAnsi="仿宋" w:cs="Times New Roman" w:hint="eastAsia"/>
          <w:color w:val="000000"/>
          <w:sz w:val="32"/>
          <w:szCs w:val="32"/>
        </w:rPr>
        <w:t>正常正高、副高：</w:t>
      </w:r>
      <w:r w:rsidR="00FF4596" w:rsidRPr="00CC4833">
        <w:rPr>
          <w:rFonts w:ascii="仿宋" w:eastAsia="仿宋" w:hAnsi="仿宋" w:cs="Times New Roman"/>
          <w:color w:val="000000"/>
          <w:sz w:val="32"/>
          <w:szCs w:val="32"/>
        </w:rPr>
        <w:t>1200</w:t>
      </w:r>
      <w:r w:rsidR="00FF4596" w:rsidRPr="00CC4833">
        <w:rPr>
          <w:rFonts w:ascii="仿宋" w:eastAsia="仿宋" w:hAnsi="仿宋" w:cs="Times New Roman" w:hint="eastAsia"/>
          <w:color w:val="000000"/>
          <w:sz w:val="32"/>
          <w:szCs w:val="32"/>
        </w:rPr>
        <w:t>元</w:t>
      </w:r>
      <w:r w:rsidR="00FF4596" w:rsidRPr="00CC4833">
        <w:rPr>
          <w:rFonts w:ascii="仿宋" w:eastAsia="仿宋" w:hAnsi="仿宋" w:cs="Times New Roman"/>
          <w:color w:val="000000"/>
          <w:sz w:val="32"/>
          <w:szCs w:val="32"/>
        </w:rPr>
        <w:t>/</w:t>
      </w:r>
      <w:r w:rsidR="00FF4596" w:rsidRPr="00CC4833">
        <w:rPr>
          <w:rFonts w:ascii="仿宋" w:eastAsia="仿宋" w:hAnsi="仿宋" w:cs="Times New Roman" w:hint="eastAsia"/>
          <w:color w:val="000000"/>
          <w:sz w:val="32"/>
          <w:szCs w:val="32"/>
        </w:rPr>
        <w:t>人（</w:t>
      </w:r>
      <w:r w:rsidR="00FF4596" w:rsidRPr="00CC4833">
        <w:rPr>
          <w:rFonts w:ascii="仿宋" w:eastAsia="仿宋" w:hAnsi="仿宋" w:cs="Times New Roman"/>
          <w:color w:val="000000"/>
          <w:sz w:val="32"/>
          <w:szCs w:val="32"/>
        </w:rPr>
        <w:t>400</w:t>
      </w:r>
      <w:r w:rsidR="00FF4596" w:rsidRPr="00CC4833">
        <w:rPr>
          <w:rFonts w:ascii="仿宋" w:eastAsia="仿宋" w:hAnsi="仿宋" w:cs="Times New Roman" w:hint="eastAsia"/>
          <w:color w:val="000000"/>
          <w:sz w:val="32"/>
          <w:szCs w:val="32"/>
        </w:rPr>
        <w:t>元</w:t>
      </w:r>
      <w:r w:rsidR="00FF4596" w:rsidRPr="00CC4833">
        <w:rPr>
          <w:rFonts w:ascii="仿宋" w:eastAsia="仿宋" w:hAnsi="仿宋" w:cs="Times New Roman"/>
          <w:color w:val="000000"/>
          <w:sz w:val="32"/>
          <w:szCs w:val="32"/>
        </w:rPr>
        <w:t>/</w:t>
      </w:r>
      <w:r w:rsidR="00FF4596" w:rsidRPr="00CC4833">
        <w:rPr>
          <w:rFonts w:ascii="仿宋" w:eastAsia="仿宋" w:hAnsi="仿宋" w:cs="Times New Roman" w:hint="eastAsia"/>
          <w:color w:val="000000"/>
          <w:sz w:val="32"/>
          <w:szCs w:val="32"/>
        </w:rPr>
        <w:t>人·份，每人送审</w:t>
      </w:r>
      <w:r w:rsidR="00FF4596" w:rsidRPr="00CC4833">
        <w:rPr>
          <w:rFonts w:ascii="仿宋" w:eastAsia="仿宋" w:hAnsi="仿宋" w:cs="Times New Roman"/>
          <w:color w:val="000000"/>
          <w:sz w:val="32"/>
          <w:szCs w:val="32"/>
        </w:rPr>
        <w:t>3</w:t>
      </w:r>
      <w:r w:rsidR="00FF4596" w:rsidRPr="00CC4833">
        <w:rPr>
          <w:rFonts w:ascii="仿宋" w:eastAsia="仿宋" w:hAnsi="仿宋" w:cs="Times New Roman" w:hint="eastAsia"/>
          <w:color w:val="000000"/>
          <w:sz w:val="32"/>
          <w:szCs w:val="32"/>
        </w:rPr>
        <w:t>份）；</w:t>
      </w:r>
    </w:p>
    <w:p w:rsidR="00FF4596" w:rsidRPr="00CC4833" w:rsidRDefault="00474912" w:rsidP="001658E0">
      <w:pPr>
        <w:spacing w:line="520" w:lineRule="exact"/>
        <w:ind w:firstLineChars="150" w:firstLine="480"/>
        <w:rPr>
          <w:rFonts w:ascii="仿宋" w:eastAsia="仿宋" w:hAnsi="仿宋" w:cs="Times New Roman"/>
          <w:color w:val="000000"/>
          <w:sz w:val="32"/>
          <w:szCs w:val="32"/>
        </w:rPr>
      </w:pPr>
      <w:r>
        <w:rPr>
          <w:rFonts w:ascii="仿宋" w:eastAsia="仿宋" w:hAnsi="仿宋" w:cs="宋体" w:hint="eastAsia"/>
          <w:color w:val="000000"/>
          <w:sz w:val="32"/>
          <w:szCs w:val="32"/>
        </w:rPr>
        <w:t>（2）</w:t>
      </w:r>
      <w:r w:rsidR="00FF4596" w:rsidRPr="00CC4833">
        <w:rPr>
          <w:rFonts w:ascii="仿宋" w:eastAsia="仿宋" w:hAnsi="仿宋" w:cs="Times New Roman" w:hint="eastAsia"/>
          <w:color w:val="000000"/>
          <w:sz w:val="32"/>
          <w:szCs w:val="32"/>
        </w:rPr>
        <w:t>高水平破格标准：</w:t>
      </w:r>
      <w:r w:rsidR="00FF4596" w:rsidRPr="00CC4833">
        <w:rPr>
          <w:rFonts w:ascii="仿宋" w:eastAsia="仿宋" w:hAnsi="仿宋" w:cs="Times New Roman"/>
          <w:color w:val="000000"/>
          <w:sz w:val="32"/>
          <w:szCs w:val="32"/>
        </w:rPr>
        <w:t>3000</w:t>
      </w:r>
      <w:r w:rsidR="00FF4596" w:rsidRPr="00CC4833">
        <w:rPr>
          <w:rFonts w:ascii="仿宋" w:eastAsia="仿宋" w:hAnsi="仿宋" w:cs="Times New Roman" w:hint="eastAsia"/>
          <w:color w:val="000000"/>
          <w:sz w:val="32"/>
          <w:szCs w:val="32"/>
        </w:rPr>
        <w:t>元</w:t>
      </w:r>
      <w:r w:rsidR="00FF4596" w:rsidRPr="00CC4833">
        <w:rPr>
          <w:rFonts w:ascii="仿宋" w:eastAsia="仿宋" w:hAnsi="仿宋" w:cs="Times New Roman"/>
          <w:color w:val="000000"/>
          <w:sz w:val="32"/>
          <w:szCs w:val="32"/>
        </w:rPr>
        <w:t>/</w:t>
      </w:r>
      <w:r w:rsidR="00FF4596" w:rsidRPr="00CC4833">
        <w:rPr>
          <w:rFonts w:ascii="仿宋" w:eastAsia="仿宋" w:hAnsi="仿宋" w:cs="Times New Roman" w:hint="eastAsia"/>
          <w:color w:val="000000"/>
          <w:sz w:val="32"/>
          <w:szCs w:val="32"/>
        </w:rPr>
        <w:t>人（</w:t>
      </w:r>
      <w:r w:rsidR="00FF4596" w:rsidRPr="00CC4833">
        <w:rPr>
          <w:rFonts w:ascii="仿宋" w:eastAsia="仿宋" w:hAnsi="仿宋" w:cs="Times New Roman"/>
          <w:color w:val="000000"/>
          <w:sz w:val="32"/>
          <w:szCs w:val="32"/>
        </w:rPr>
        <w:t>600</w:t>
      </w:r>
      <w:r w:rsidR="00FF4596" w:rsidRPr="00CC4833">
        <w:rPr>
          <w:rFonts w:ascii="仿宋" w:eastAsia="仿宋" w:hAnsi="仿宋" w:cs="Times New Roman" w:hint="eastAsia"/>
          <w:color w:val="000000"/>
          <w:sz w:val="32"/>
          <w:szCs w:val="32"/>
        </w:rPr>
        <w:t>元</w:t>
      </w:r>
      <w:r w:rsidR="00FF4596" w:rsidRPr="00CC4833">
        <w:rPr>
          <w:rFonts w:ascii="仿宋" w:eastAsia="仿宋" w:hAnsi="仿宋" w:cs="Times New Roman"/>
          <w:color w:val="000000"/>
          <w:sz w:val="32"/>
          <w:szCs w:val="32"/>
        </w:rPr>
        <w:t>/</w:t>
      </w:r>
      <w:r w:rsidR="00FF4596" w:rsidRPr="00CC4833">
        <w:rPr>
          <w:rFonts w:ascii="仿宋" w:eastAsia="仿宋" w:hAnsi="仿宋" w:cs="Times New Roman" w:hint="eastAsia"/>
          <w:color w:val="000000"/>
          <w:sz w:val="32"/>
          <w:szCs w:val="32"/>
        </w:rPr>
        <w:t>人·份，每人送审</w:t>
      </w:r>
      <w:r w:rsidR="00FF4596" w:rsidRPr="00CC4833">
        <w:rPr>
          <w:rFonts w:ascii="仿宋" w:eastAsia="仿宋" w:hAnsi="仿宋" w:cs="Times New Roman"/>
          <w:color w:val="000000"/>
          <w:sz w:val="32"/>
          <w:szCs w:val="32"/>
        </w:rPr>
        <w:t>5</w:t>
      </w:r>
      <w:r w:rsidR="00FF4596" w:rsidRPr="00CC4833">
        <w:rPr>
          <w:rFonts w:ascii="仿宋" w:eastAsia="仿宋" w:hAnsi="仿宋" w:cs="Times New Roman" w:hint="eastAsia"/>
          <w:color w:val="000000"/>
          <w:sz w:val="32"/>
          <w:szCs w:val="32"/>
        </w:rPr>
        <w:t>份）</w:t>
      </w:r>
      <w:r>
        <w:rPr>
          <w:rFonts w:ascii="仿宋" w:eastAsia="仿宋" w:hAnsi="仿宋" w:cs="Times New Roman" w:hint="eastAsia"/>
          <w:color w:val="000000"/>
          <w:sz w:val="32"/>
          <w:szCs w:val="32"/>
        </w:rPr>
        <w:t>。</w:t>
      </w:r>
    </w:p>
    <w:sectPr w:rsidR="00FF4596" w:rsidRPr="00CC4833" w:rsidSect="003D0A7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FE6" w:rsidRDefault="00A37FE6" w:rsidP="00076DCF">
      <w:r>
        <w:separator/>
      </w:r>
    </w:p>
  </w:endnote>
  <w:endnote w:type="continuationSeparator" w:id="0">
    <w:p w:rsidR="00A37FE6" w:rsidRDefault="00A37FE6" w:rsidP="00076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FE6" w:rsidRDefault="00A37FE6" w:rsidP="00076DCF">
      <w:r>
        <w:separator/>
      </w:r>
    </w:p>
  </w:footnote>
  <w:footnote w:type="continuationSeparator" w:id="0">
    <w:p w:rsidR="00A37FE6" w:rsidRDefault="00A37FE6" w:rsidP="00076D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7247B"/>
    <w:multiLevelType w:val="hybridMultilevel"/>
    <w:tmpl w:val="896A3996"/>
    <w:lvl w:ilvl="0" w:tplc="B086937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CCF4A1B"/>
    <w:multiLevelType w:val="hybridMultilevel"/>
    <w:tmpl w:val="946C967E"/>
    <w:lvl w:ilvl="0" w:tplc="75D4A782">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24C75"/>
    <w:rsid w:val="000617DF"/>
    <w:rsid w:val="0006412E"/>
    <w:rsid w:val="0006708D"/>
    <w:rsid w:val="00076DCF"/>
    <w:rsid w:val="00080001"/>
    <w:rsid w:val="0008326E"/>
    <w:rsid w:val="00091587"/>
    <w:rsid w:val="000A0F11"/>
    <w:rsid w:val="000E5320"/>
    <w:rsid w:val="000F6612"/>
    <w:rsid w:val="00103EF7"/>
    <w:rsid w:val="00114DA2"/>
    <w:rsid w:val="00120052"/>
    <w:rsid w:val="00123788"/>
    <w:rsid w:val="00123EDC"/>
    <w:rsid w:val="0012676A"/>
    <w:rsid w:val="00151FCA"/>
    <w:rsid w:val="001614F8"/>
    <w:rsid w:val="001648A6"/>
    <w:rsid w:val="001658E0"/>
    <w:rsid w:val="00166C89"/>
    <w:rsid w:val="00176452"/>
    <w:rsid w:val="00176A6F"/>
    <w:rsid w:val="001A5578"/>
    <w:rsid w:val="001B3195"/>
    <w:rsid w:val="001B403C"/>
    <w:rsid w:val="001E127C"/>
    <w:rsid w:val="00212CFF"/>
    <w:rsid w:val="002168BE"/>
    <w:rsid w:val="00253C12"/>
    <w:rsid w:val="0025737C"/>
    <w:rsid w:val="00260F14"/>
    <w:rsid w:val="00265B02"/>
    <w:rsid w:val="00265BE3"/>
    <w:rsid w:val="00272BBE"/>
    <w:rsid w:val="00297738"/>
    <w:rsid w:val="002A79B5"/>
    <w:rsid w:val="002D1C46"/>
    <w:rsid w:val="002D79B5"/>
    <w:rsid w:val="002E3130"/>
    <w:rsid w:val="00324C75"/>
    <w:rsid w:val="003741AC"/>
    <w:rsid w:val="00391462"/>
    <w:rsid w:val="00396FF0"/>
    <w:rsid w:val="003A2E08"/>
    <w:rsid w:val="003C3547"/>
    <w:rsid w:val="003D0A7A"/>
    <w:rsid w:val="003E590D"/>
    <w:rsid w:val="00414FE2"/>
    <w:rsid w:val="0042030A"/>
    <w:rsid w:val="004237AB"/>
    <w:rsid w:val="004621D7"/>
    <w:rsid w:val="00474912"/>
    <w:rsid w:val="00484968"/>
    <w:rsid w:val="00492E29"/>
    <w:rsid w:val="00496896"/>
    <w:rsid w:val="004A1E02"/>
    <w:rsid w:val="005038D4"/>
    <w:rsid w:val="0051363A"/>
    <w:rsid w:val="00516B40"/>
    <w:rsid w:val="005340ED"/>
    <w:rsid w:val="00555B73"/>
    <w:rsid w:val="00561EB0"/>
    <w:rsid w:val="005664D3"/>
    <w:rsid w:val="005801A9"/>
    <w:rsid w:val="00595844"/>
    <w:rsid w:val="005B0B79"/>
    <w:rsid w:val="005E08CB"/>
    <w:rsid w:val="005E5D8B"/>
    <w:rsid w:val="005F55D6"/>
    <w:rsid w:val="005F6D45"/>
    <w:rsid w:val="00623048"/>
    <w:rsid w:val="00633C77"/>
    <w:rsid w:val="0064612D"/>
    <w:rsid w:val="006D06E8"/>
    <w:rsid w:val="006E1451"/>
    <w:rsid w:val="006F040D"/>
    <w:rsid w:val="00777EEA"/>
    <w:rsid w:val="007873CF"/>
    <w:rsid w:val="00790FE7"/>
    <w:rsid w:val="007A32D0"/>
    <w:rsid w:val="007C0E4E"/>
    <w:rsid w:val="007D696E"/>
    <w:rsid w:val="007E3609"/>
    <w:rsid w:val="007E59E1"/>
    <w:rsid w:val="00801ED8"/>
    <w:rsid w:val="00805886"/>
    <w:rsid w:val="008069D8"/>
    <w:rsid w:val="00816807"/>
    <w:rsid w:val="00865D40"/>
    <w:rsid w:val="008853BB"/>
    <w:rsid w:val="008B1229"/>
    <w:rsid w:val="008D30BD"/>
    <w:rsid w:val="008E6B20"/>
    <w:rsid w:val="008F234A"/>
    <w:rsid w:val="008F3C0B"/>
    <w:rsid w:val="009015DD"/>
    <w:rsid w:val="00902D4E"/>
    <w:rsid w:val="00912E40"/>
    <w:rsid w:val="009331BD"/>
    <w:rsid w:val="0095060F"/>
    <w:rsid w:val="00965E9F"/>
    <w:rsid w:val="009902EF"/>
    <w:rsid w:val="009D59B8"/>
    <w:rsid w:val="009D745E"/>
    <w:rsid w:val="009E6CCF"/>
    <w:rsid w:val="009F212D"/>
    <w:rsid w:val="00A17C6B"/>
    <w:rsid w:val="00A2180B"/>
    <w:rsid w:val="00A33BE5"/>
    <w:rsid w:val="00A37FE6"/>
    <w:rsid w:val="00A63EC0"/>
    <w:rsid w:val="00A676D6"/>
    <w:rsid w:val="00A76419"/>
    <w:rsid w:val="00A9746A"/>
    <w:rsid w:val="00AF1CD0"/>
    <w:rsid w:val="00B068D4"/>
    <w:rsid w:val="00B40818"/>
    <w:rsid w:val="00B606FE"/>
    <w:rsid w:val="00B63F8F"/>
    <w:rsid w:val="00B66410"/>
    <w:rsid w:val="00B66739"/>
    <w:rsid w:val="00BC49E4"/>
    <w:rsid w:val="00C64856"/>
    <w:rsid w:val="00C91479"/>
    <w:rsid w:val="00CC2730"/>
    <w:rsid w:val="00CC4833"/>
    <w:rsid w:val="00CE29E1"/>
    <w:rsid w:val="00CF1B5C"/>
    <w:rsid w:val="00D113FA"/>
    <w:rsid w:val="00D118B6"/>
    <w:rsid w:val="00D31F1C"/>
    <w:rsid w:val="00D5465D"/>
    <w:rsid w:val="00D7039D"/>
    <w:rsid w:val="00D96C53"/>
    <w:rsid w:val="00DA2DB3"/>
    <w:rsid w:val="00E218F7"/>
    <w:rsid w:val="00E4230C"/>
    <w:rsid w:val="00E56A70"/>
    <w:rsid w:val="00E94ACD"/>
    <w:rsid w:val="00EA3688"/>
    <w:rsid w:val="00EF08B7"/>
    <w:rsid w:val="00EF466A"/>
    <w:rsid w:val="00F2361D"/>
    <w:rsid w:val="00F50935"/>
    <w:rsid w:val="00F55BF1"/>
    <w:rsid w:val="00F5621B"/>
    <w:rsid w:val="00F77897"/>
    <w:rsid w:val="00F8178B"/>
    <w:rsid w:val="00FA7520"/>
    <w:rsid w:val="00FD5108"/>
    <w:rsid w:val="00FE1134"/>
    <w:rsid w:val="00FF45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F0946FB2-063A-419F-B7E4-56499AC7F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0A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9E6CCF"/>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9E6CCF"/>
    <w:rPr>
      <w:rFonts w:asciiTheme="majorHAnsi" w:eastAsia="宋体" w:hAnsiTheme="majorHAnsi" w:cstheme="majorBidi"/>
      <w:b/>
      <w:bCs/>
      <w:sz w:val="32"/>
      <w:szCs w:val="32"/>
    </w:rPr>
  </w:style>
  <w:style w:type="paragraph" w:styleId="a4">
    <w:name w:val="List Paragraph"/>
    <w:basedOn w:val="a"/>
    <w:uiPriority w:val="34"/>
    <w:qFormat/>
    <w:rsid w:val="009E6CCF"/>
    <w:pPr>
      <w:ind w:firstLineChars="200" w:firstLine="420"/>
    </w:pPr>
  </w:style>
  <w:style w:type="paragraph" w:styleId="a5">
    <w:name w:val="Balloon Text"/>
    <w:basedOn w:val="a"/>
    <w:link w:val="Char0"/>
    <w:uiPriority w:val="99"/>
    <w:semiHidden/>
    <w:unhideWhenUsed/>
    <w:rsid w:val="009E6CCF"/>
    <w:rPr>
      <w:sz w:val="18"/>
      <w:szCs w:val="18"/>
    </w:rPr>
  </w:style>
  <w:style w:type="character" w:customStyle="1" w:styleId="Char0">
    <w:name w:val="批注框文本 Char"/>
    <w:basedOn w:val="a0"/>
    <w:link w:val="a5"/>
    <w:uiPriority w:val="99"/>
    <w:semiHidden/>
    <w:rsid w:val="009E6CCF"/>
    <w:rPr>
      <w:sz w:val="18"/>
      <w:szCs w:val="18"/>
    </w:rPr>
  </w:style>
  <w:style w:type="paragraph" w:styleId="a6">
    <w:name w:val="header"/>
    <w:basedOn w:val="a"/>
    <w:link w:val="Char1"/>
    <w:uiPriority w:val="99"/>
    <w:unhideWhenUsed/>
    <w:rsid w:val="00076DC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076DCF"/>
    <w:rPr>
      <w:sz w:val="18"/>
      <w:szCs w:val="18"/>
    </w:rPr>
  </w:style>
  <w:style w:type="paragraph" w:styleId="a7">
    <w:name w:val="footer"/>
    <w:basedOn w:val="a"/>
    <w:link w:val="Char2"/>
    <w:uiPriority w:val="99"/>
    <w:unhideWhenUsed/>
    <w:rsid w:val="00076DCF"/>
    <w:pPr>
      <w:tabs>
        <w:tab w:val="center" w:pos="4153"/>
        <w:tab w:val="right" w:pos="8306"/>
      </w:tabs>
      <w:snapToGrid w:val="0"/>
      <w:jc w:val="left"/>
    </w:pPr>
    <w:rPr>
      <w:sz w:val="18"/>
      <w:szCs w:val="18"/>
    </w:rPr>
  </w:style>
  <w:style w:type="character" w:customStyle="1" w:styleId="Char2">
    <w:name w:val="页脚 Char"/>
    <w:basedOn w:val="a0"/>
    <w:link w:val="a7"/>
    <w:uiPriority w:val="99"/>
    <w:rsid w:val="00076DC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DE158AD-D69B-4D0B-844D-9532AB8BC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4</Pages>
  <Words>292</Words>
  <Characters>1671</Characters>
  <Application>Microsoft Office Word</Application>
  <DocSecurity>0</DocSecurity>
  <Lines>13</Lines>
  <Paragraphs>3</Paragraphs>
  <ScaleCrop>false</ScaleCrop>
  <Company/>
  <LinksUpToDate>false</LinksUpToDate>
  <CharactersWithSpaces>1960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于建行</cp:lastModifiedBy>
  <cp:revision>124</cp:revision>
  <dcterms:created xsi:type="dcterms:W3CDTF">2019-03-31T14:46:00Z</dcterms:created>
  <dcterms:modified xsi:type="dcterms:W3CDTF">2020-06-04T08:44:00Z</dcterms:modified>
</cp:coreProperties>
</file>